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1807F" w14:textId="77777777" w:rsidR="00C867A0" w:rsidRPr="00E87BCA" w:rsidRDefault="00C867A0" w:rsidP="001776ED">
      <w:pPr>
        <w:tabs>
          <w:tab w:val="left" w:pos="567"/>
          <w:tab w:val="left" w:pos="1134"/>
          <w:tab w:val="left" w:pos="1701"/>
          <w:tab w:val="left" w:pos="2268"/>
          <w:tab w:val="left" w:pos="2835"/>
          <w:tab w:val="left" w:pos="3402"/>
          <w:tab w:val="left" w:pos="3969"/>
          <w:tab w:val="left" w:pos="4536"/>
          <w:tab w:val="left" w:pos="5103"/>
          <w:tab w:val="left" w:pos="5670"/>
        </w:tabs>
        <w:spacing w:line="240" w:lineRule="auto"/>
        <w:jc w:val="both"/>
        <w:rPr>
          <w:rFonts w:ascii="Times New Roman" w:hAnsi="Times New Roman" w:cs="Tahoma"/>
          <w:sz w:val="24"/>
          <w:szCs w:val="24"/>
        </w:rPr>
      </w:pPr>
    </w:p>
    <w:p w14:paraId="260B71A3" w14:textId="77777777" w:rsidR="00734B69" w:rsidRPr="00E87BCA" w:rsidRDefault="000B48FC" w:rsidP="000F18C9">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ahoma"/>
          <w:sz w:val="24"/>
          <w:szCs w:val="24"/>
        </w:rPr>
      </w:pPr>
      <w:r w:rsidRPr="00E87BCA">
        <w:rPr>
          <w:rFonts w:ascii="Times New Roman" w:hAnsi="Times New Roman" w:cs="Tahoma"/>
          <w:sz w:val="24"/>
          <w:szCs w:val="24"/>
        </w:rPr>
        <w:t>KONUSU</w:t>
      </w:r>
      <w:r w:rsidRPr="00E87BCA">
        <w:rPr>
          <w:rFonts w:ascii="Times New Roman" w:hAnsi="Times New Roman" w:cs="Tahoma"/>
          <w:sz w:val="24"/>
          <w:szCs w:val="24"/>
        </w:rPr>
        <w:tab/>
      </w:r>
      <w:r w:rsidR="00B40259" w:rsidRPr="00E87BCA">
        <w:rPr>
          <w:rFonts w:ascii="Times New Roman" w:hAnsi="Times New Roman" w:cs="Tahoma"/>
          <w:sz w:val="24"/>
          <w:szCs w:val="24"/>
        </w:rPr>
        <w:tab/>
      </w:r>
      <w:r w:rsidRPr="00E87BCA">
        <w:rPr>
          <w:rFonts w:ascii="Times New Roman" w:hAnsi="Times New Roman" w:cs="Tahoma"/>
          <w:sz w:val="24"/>
          <w:szCs w:val="24"/>
        </w:rPr>
        <w:tab/>
        <w:t>:</w:t>
      </w:r>
      <w:r w:rsidRPr="00E87BCA">
        <w:rPr>
          <w:rFonts w:ascii="Times New Roman" w:hAnsi="Times New Roman" w:cs="Tahoma"/>
          <w:sz w:val="24"/>
          <w:szCs w:val="24"/>
        </w:rPr>
        <w:tab/>
      </w:r>
      <w:r w:rsidR="005D139E" w:rsidRPr="00E87BCA">
        <w:rPr>
          <w:rFonts w:ascii="Times New Roman" w:hAnsi="Times New Roman" w:cs="Tahoma"/>
          <w:sz w:val="24"/>
          <w:szCs w:val="24"/>
        </w:rPr>
        <w:t>Ankara Cumhuriyet Başsavcılığı’nın 2014/119687 Haz</w:t>
      </w:r>
      <w:r w:rsidR="00DF24AC" w:rsidRPr="00E87BCA">
        <w:rPr>
          <w:rFonts w:ascii="Times New Roman" w:hAnsi="Times New Roman" w:cs="Tahoma"/>
          <w:sz w:val="24"/>
          <w:szCs w:val="24"/>
        </w:rPr>
        <w:t xml:space="preserve">ırlık sayılı dosyası kapsamında verilen ve </w:t>
      </w:r>
      <w:r w:rsidR="005D139E" w:rsidRPr="00E87BCA">
        <w:rPr>
          <w:rFonts w:ascii="Times New Roman" w:hAnsi="Times New Roman" w:cs="Tahoma"/>
          <w:sz w:val="24"/>
          <w:szCs w:val="24"/>
        </w:rPr>
        <w:t>müvekkil</w:t>
      </w:r>
      <w:r w:rsidR="00DF24AC" w:rsidRPr="00E87BCA">
        <w:rPr>
          <w:rFonts w:ascii="Times New Roman" w:hAnsi="Times New Roman" w:cs="Tahoma"/>
          <w:sz w:val="24"/>
          <w:szCs w:val="24"/>
        </w:rPr>
        <w:t>ler</w:t>
      </w:r>
      <w:r w:rsidR="005D139E" w:rsidRPr="00E87BCA">
        <w:rPr>
          <w:rFonts w:ascii="Times New Roman" w:hAnsi="Times New Roman" w:cs="Tahoma"/>
          <w:sz w:val="24"/>
          <w:szCs w:val="24"/>
        </w:rPr>
        <w:t xml:space="preserve">in doğrudan </w:t>
      </w:r>
      <w:r w:rsidR="000F18C9" w:rsidRPr="00E87BCA">
        <w:rPr>
          <w:rFonts w:ascii="Times New Roman" w:hAnsi="Times New Roman" w:cs="Tahoma"/>
          <w:sz w:val="24"/>
          <w:szCs w:val="24"/>
        </w:rPr>
        <w:t>/</w:t>
      </w:r>
      <w:r w:rsidR="005D139E" w:rsidRPr="00E87BCA">
        <w:rPr>
          <w:rFonts w:ascii="Times New Roman" w:hAnsi="Times New Roman" w:cs="Tahoma"/>
          <w:sz w:val="24"/>
          <w:szCs w:val="24"/>
        </w:rPr>
        <w:t xml:space="preserve"> dolaylı şek</w:t>
      </w:r>
      <w:r w:rsidR="00DF24AC" w:rsidRPr="00E87BCA">
        <w:rPr>
          <w:rFonts w:ascii="Times New Roman" w:hAnsi="Times New Roman" w:cs="Tahoma"/>
          <w:sz w:val="24"/>
          <w:szCs w:val="24"/>
        </w:rPr>
        <w:t xml:space="preserve">ilde hissedar olduğu şirketler bakımından kayyım görevlendirme işleminin </w:t>
      </w:r>
      <w:r w:rsidR="000F18C9" w:rsidRPr="00E87BCA">
        <w:rPr>
          <w:rFonts w:ascii="Times New Roman" w:hAnsi="Times New Roman" w:cs="Tahoma"/>
          <w:sz w:val="24"/>
          <w:szCs w:val="24"/>
        </w:rPr>
        <w:t xml:space="preserve">sonlandırılmasına karar verilmesi </w:t>
      </w:r>
      <w:r w:rsidR="005D139E" w:rsidRPr="00E87BCA">
        <w:rPr>
          <w:rFonts w:ascii="Times New Roman" w:hAnsi="Times New Roman" w:cs="Tahoma"/>
          <w:sz w:val="24"/>
          <w:szCs w:val="24"/>
        </w:rPr>
        <w:t>talebidir</w:t>
      </w:r>
    </w:p>
    <w:p w14:paraId="20134A77" w14:textId="77777777" w:rsidR="00C867A0" w:rsidRPr="00E87BCA" w:rsidRDefault="00C867A0" w:rsidP="006B6DC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7"/>
        <w:jc w:val="both"/>
        <w:rPr>
          <w:rFonts w:ascii="Times New Roman" w:hAnsi="Times New Roman" w:cs="Tahoma"/>
          <w:sz w:val="24"/>
          <w:szCs w:val="24"/>
        </w:rPr>
      </w:pPr>
    </w:p>
    <w:p w14:paraId="1F1C7F50" w14:textId="77777777" w:rsidR="00555E1B" w:rsidRPr="00E87BCA" w:rsidRDefault="005D139E" w:rsidP="00555E1B">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center"/>
        <w:rPr>
          <w:rFonts w:ascii="Times New Roman" w:hAnsi="Times New Roman" w:cs="Tahoma"/>
          <w:sz w:val="24"/>
          <w:szCs w:val="24"/>
        </w:rPr>
      </w:pPr>
      <w:r w:rsidRPr="00E87BCA">
        <w:rPr>
          <w:rFonts w:ascii="Times New Roman" w:hAnsi="Times New Roman" w:cs="Tahoma"/>
          <w:sz w:val="24"/>
          <w:szCs w:val="24"/>
        </w:rPr>
        <w:t>OLAYLAR</w:t>
      </w:r>
    </w:p>
    <w:p w14:paraId="234CEFDD" w14:textId="77777777" w:rsidR="00DF24AC" w:rsidRPr="00E87BCA" w:rsidRDefault="001D7D7F" w:rsidP="001D7D7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ab/>
      </w:r>
      <w:r w:rsidR="00DF24AC" w:rsidRPr="00E87BCA">
        <w:rPr>
          <w:rFonts w:ascii="Times New Roman" w:hAnsi="Times New Roman" w:cs="Tahoma"/>
          <w:sz w:val="24"/>
          <w:szCs w:val="24"/>
        </w:rPr>
        <w:t>Bilindiği üzere, m</w:t>
      </w:r>
      <w:r w:rsidR="00836114" w:rsidRPr="00E87BCA">
        <w:rPr>
          <w:rFonts w:ascii="Times New Roman" w:hAnsi="Times New Roman" w:cs="Tahoma"/>
          <w:sz w:val="24"/>
          <w:szCs w:val="24"/>
        </w:rPr>
        <w:t>üvekkil</w:t>
      </w:r>
      <w:r w:rsidR="00DF24AC" w:rsidRPr="00E87BCA">
        <w:rPr>
          <w:rFonts w:ascii="Times New Roman" w:hAnsi="Times New Roman" w:cs="Tahoma"/>
          <w:sz w:val="24"/>
          <w:szCs w:val="24"/>
        </w:rPr>
        <w:t>ler</w:t>
      </w:r>
      <w:r w:rsidR="00836114" w:rsidRPr="00E87BCA">
        <w:rPr>
          <w:rFonts w:ascii="Times New Roman" w:hAnsi="Times New Roman" w:cs="Tahoma"/>
          <w:sz w:val="24"/>
          <w:szCs w:val="24"/>
        </w:rPr>
        <w:t xml:space="preserve">in de şüpheli olarak yer aldığı </w:t>
      </w:r>
      <w:r w:rsidR="005D139E" w:rsidRPr="00E87BCA">
        <w:rPr>
          <w:rFonts w:ascii="Times New Roman" w:hAnsi="Times New Roman" w:cs="Tahoma"/>
          <w:sz w:val="24"/>
          <w:szCs w:val="24"/>
        </w:rPr>
        <w:t>Ankara Cumhuriyet Başsavcılığı’nın 2014/119687 Hazırlık sayılı dosyasında</w:t>
      </w:r>
      <w:r w:rsidR="00DF24AC" w:rsidRPr="00E87BCA">
        <w:rPr>
          <w:rFonts w:ascii="Times New Roman" w:hAnsi="Times New Roman" w:cs="Tahoma"/>
          <w:sz w:val="24"/>
          <w:szCs w:val="24"/>
        </w:rPr>
        <w:t>;</w:t>
      </w:r>
    </w:p>
    <w:p w14:paraId="599AB5EB" w14:textId="77777777" w:rsidR="00731B15" w:rsidRPr="00E87BCA" w:rsidRDefault="008757F4" w:rsidP="001D7D7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ab/>
        <w:t>-</w:t>
      </w:r>
      <w:r w:rsidR="00946425" w:rsidRPr="00E87BCA">
        <w:rPr>
          <w:rFonts w:ascii="Times New Roman" w:hAnsi="Times New Roman" w:cs="Tahoma"/>
          <w:sz w:val="24"/>
          <w:szCs w:val="24"/>
        </w:rPr>
        <w:t>Koza İpek grup şirketleri, devletin tüm yetkili denetim organlarının hassasiyetle ve düzenl</w:t>
      </w:r>
      <w:r w:rsidRPr="00E87BCA">
        <w:rPr>
          <w:rFonts w:ascii="Times New Roman" w:hAnsi="Times New Roman" w:cs="Tahoma"/>
          <w:sz w:val="24"/>
          <w:szCs w:val="24"/>
        </w:rPr>
        <w:t>i olarak denetlediği</w:t>
      </w:r>
      <w:r w:rsidR="00F80F92" w:rsidRPr="00E87BCA">
        <w:rPr>
          <w:rFonts w:ascii="Times New Roman" w:hAnsi="Times New Roman" w:cs="Tahoma"/>
          <w:sz w:val="24"/>
          <w:szCs w:val="24"/>
        </w:rPr>
        <w:t xml:space="preserve"> şirketlerdir. Grubun </w:t>
      </w:r>
      <w:r w:rsidR="00946425" w:rsidRPr="00E87BCA">
        <w:rPr>
          <w:rFonts w:ascii="Times New Roman" w:hAnsi="Times New Roman" w:cs="Tahoma"/>
          <w:sz w:val="24"/>
          <w:szCs w:val="24"/>
        </w:rPr>
        <w:t>halka açık şirketler</w:t>
      </w:r>
      <w:r w:rsidR="00F80F92" w:rsidRPr="00E87BCA">
        <w:rPr>
          <w:rFonts w:ascii="Times New Roman" w:hAnsi="Times New Roman" w:cs="Tahoma"/>
          <w:sz w:val="24"/>
          <w:szCs w:val="24"/>
        </w:rPr>
        <w:t xml:space="preserve">i bulunması sebebi ile devletin yetkili organlarına ilaveten </w:t>
      </w:r>
      <w:r w:rsidR="00946425" w:rsidRPr="00E87BCA">
        <w:rPr>
          <w:rFonts w:ascii="Times New Roman" w:hAnsi="Times New Roman" w:cs="Tahoma"/>
          <w:sz w:val="24"/>
          <w:szCs w:val="24"/>
        </w:rPr>
        <w:t>daha da şeffaf</w:t>
      </w:r>
      <w:r w:rsidR="00F80F92" w:rsidRPr="00E87BCA">
        <w:rPr>
          <w:rFonts w:ascii="Times New Roman" w:hAnsi="Times New Roman" w:cs="Tahoma"/>
          <w:sz w:val="24"/>
          <w:szCs w:val="24"/>
        </w:rPr>
        <w:t xml:space="preserve"> ve sıkı bir denetim için   </w:t>
      </w:r>
      <w:r w:rsidR="00946425" w:rsidRPr="00E87BCA">
        <w:rPr>
          <w:rFonts w:ascii="Times New Roman" w:hAnsi="Times New Roman" w:cs="Tahoma"/>
          <w:sz w:val="24"/>
          <w:szCs w:val="24"/>
        </w:rPr>
        <w:t xml:space="preserve">SPK tarafından yetkilendirilmiş uluslararası bağımsız denetim kurumu PWC </w:t>
      </w:r>
      <w:r w:rsidR="00F80F92" w:rsidRPr="00E87BCA">
        <w:rPr>
          <w:rFonts w:ascii="Times New Roman" w:hAnsi="Times New Roman" w:cs="Tahoma"/>
          <w:sz w:val="24"/>
          <w:szCs w:val="24"/>
        </w:rPr>
        <w:t xml:space="preserve">de </w:t>
      </w:r>
      <w:r w:rsidRPr="00E87BCA">
        <w:rPr>
          <w:rFonts w:ascii="Times New Roman" w:hAnsi="Times New Roman" w:cs="Tahoma"/>
          <w:sz w:val="24"/>
          <w:szCs w:val="24"/>
        </w:rPr>
        <w:t>denetim görevi</w:t>
      </w:r>
      <w:r w:rsidR="00F80F92" w:rsidRPr="00E87BCA">
        <w:rPr>
          <w:rFonts w:ascii="Times New Roman" w:hAnsi="Times New Roman" w:cs="Tahoma"/>
          <w:sz w:val="24"/>
          <w:szCs w:val="24"/>
        </w:rPr>
        <w:t xml:space="preserve"> yapmaktadır. Tüm yapılan denetim sonuçlarında tüm mali tabloların gerçeği yansıttığı</w:t>
      </w:r>
      <w:r w:rsidRPr="00E87BCA">
        <w:rPr>
          <w:rFonts w:ascii="Times New Roman" w:hAnsi="Times New Roman" w:cs="Tahoma"/>
          <w:sz w:val="24"/>
          <w:szCs w:val="24"/>
        </w:rPr>
        <w:t>, yapılan açıklamaların</w:t>
      </w:r>
      <w:r w:rsidR="00F80F92" w:rsidRPr="00E87BCA">
        <w:rPr>
          <w:rFonts w:ascii="Times New Roman" w:hAnsi="Times New Roman" w:cs="Tahoma"/>
          <w:sz w:val="24"/>
          <w:szCs w:val="24"/>
        </w:rPr>
        <w:t xml:space="preserve"> gerçek olduğu açıkca görülmektedir. Özellikle PWC raporu çok önemlidir. Çünkü PWC HEM ULUSAL HEMDE ULUSLAR ARASI TÜM YATIRIMCILARA KARŞI ŞİRKETİN KENDİSİ GİBİ SORUMLUDUR. BU SORUMLULUK HER TÜRLÜ MALİ VE CEZAİ YAPTIRIMI KAPSAMAKTADIR. </w:t>
      </w:r>
    </w:p>
    <w:p w14:paraId="1F41E0E6" w14:textId="77777777" w:rsidR="00B72513" w:rsidRDefault="00731B15" w:rsidP="00731B15">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w:t>
      </w:r>
    </w:p>
    <w:p w14:paraId="3D5D99F1" w14:textId="77777777" w:rsidR="00B72513" w:rsidRDefault="00B72513" w:rsidP="00731B15">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p>
    <w:p w14:paraId="4AE789D8" w14:textId="77777777" w:rsidR="00DF24AC" w:rsidRPr="00E87BCA" w:rsidRDefault="00B72513" w:rsidP="00731B15">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Pr>
          <w:rFonts w:ascii="Times New Roman" w:hAnsi="Times New Roman" w:cs="Tahoma"/>
          <w:sz w:val="24"/>
          <w:szCs w:val="24"/>
        </w:rPr>
        <w:t xml:space="preserve">         </w:t>
      </w:r>
      <w:r w:rsidR="00731B15" w:rsidRPr="00E87BCA">
        <w:rPr>
          <w:rFonts w:ascii="Times New Roman" w:hAnsi="Times New Roman" w:cs="Tahoma"/>
          <w:sz w:val="24"/>
          <w:szCs w:val="24"/>
        </w:rPr>
        <w:t xml:space="preserve">PWC raporunun </w:t>
      </w:r>
      <w:r w:rsidR="00F80F92" w:rsidRPr="00E87BCA">
        <w:rPr>
          <w:rFonts w:ascii="Times New Roman" w:hAnsi="Times New Roman" w:cs="Tahoma"/>
          <w:sz w:val="24"/>
          <w:szCs w:val="24"/>
        </w:rPr>
        <w:t xml:space="preserve">tüm </w:t>
      </w:r>
      <w:r w:rsidR="00731B15" w:rsidRPr="00E87BCA">
        <w:rPr>
          <w:rFonts w:ascii="Times New Roman" w:hAnsi="Times New Roman" w:cs="Tahoma"/>
          <w:sz w:val="24"/>
          <w:szCs w:val="24"/>
        </w:rPr>
        <w:t xml:space="preserve">grup </w:t>
      </w:r>
      <w:r w:rsidR="00F80F92" w:rsidRPr="00E87BCA">
        <w:rPr>
          <w:rFonts w:ascii="Times New Roman" w:hAnsi="Times New Roman" w:cs="Tahoma"/>
          <w:sz w:val="24"/>
          <w:szCs w:val="24"/>
        </w:rPr>
        <w:t>şirketleri</w:t>
      </w:r>
      <w:r w:rsidR="00731B15" w:rsidRPr="00E87BCA">
        <w:rPr>
          <w:rFonts w:ascii="Times New Roman" w:hAnsi="Times New Roman" w:cs="Tahoma"/>
          <w:sz w:val="24"/>
          <w:szCs w:val="24"/>
        </w:rPr>
        <w:t xml:space="preserve">ni </w:t>
      </w:r>
      <w:r w:rsidR="00F80F92" w:rsidRPr="00E87BCA">
        <w:rPr>
          <w:rFonts w:ascii="Times New Roman" w:hAnsi="Times New Roman" w:cs="Tahoma"/>
          <w:sz w:val="24"/>
          <w:szCs w:val="24"/>
        </w:rPr>
        <w:t xml:space="preserve"> kapsayan konsolide mali tabloların</w:t>
      </w:r>
      <w:r w:rsidR="00731B15" w:rsidRPr="00E87BCA">
        <w:rPr>
          <w:rFonts w:ascii="Times New Roman" w:hAnsi="Times New Roman" w:cs="Tahoma"/>
          <w:sz w:val="24"/>
          <w:szCs w:val="24"/>
        </w:rPr>
        <w:t xml:space="preserve"> </w:t>
      </w:r>
      <w:r w:rsidR="008757F4" w:rsidRPr="00E87BCA">
        <w:rPr>
          <w:rFonts w:ascii="Times New Roman" w:hAnsi="Times New Roman" w:cs="Tahoma"/>
          <w:sz w:val="24"/>
          <w:szCs w:val="24"/>
        </w:rPr>
        <w:t>gerçeği yansıttığı</w:t>
      </w:r>
      <w:r w:rsidR="00731B15" w:rsidRPr="00E87BCA">
        <w:rPr>
          <w:rFonts w:ascii="Times New Roman" w:hAnsi="Times New Roman" w:cs="Tahoma"/>
          <w:sz w:val="24"/>
          <w:szCs w:val="24"/>
        </w:rPr>
        <w:t xml:space="preserve">na ilişkin sonuç raporuna </w:t>
      </w:r>
      <w:r w:rsidR="00F80F92" w:rsidRPr="00E87BCA">
        <w:rPr>
          <w:rFonts w:ascii="Times New Roman" w:hAnsi="Times New Roman" w:cs="Tahoma"/>
          <w:sz w:val="24"/>
          <w:szCs w:val="24"/>
        </w:rPr>
        <w:t xml:space="preserve">göre </w:t>
      </w:r>
      <w:r w:rsidR="00731B15" w:rsidRPr="00E87BCA">
        <w:rPr>
          <w:rFonts w:ascii="Times New Roman" w:hAnsi="Times New Roman" w:cs="Tahoma"/>
          <w:sz w:val="24"/>
          <w:szCs w:val="24"/>
        </w:rPr>
        <w:t xml:space="preserve">yabancı fonlar ve kurumlar şirketlere yatırım yapmışlardır. PWC </w:t>
      </w:r>
      <w:r w:rsidR="008757F4" w:rsidRPr="00E87BCA">
        <w:rPr>
          <w:rFonts w:ascii="Times New Roman" w:hAnsi="Times New Roman" w:cs="Tahoma"/>
          <w:sz w:val="24"/>
          <w:szCs w:val="24"/>
        </w:rPr>
        <w:t>tüm grup şirketlerini kapsayan k</w:t>
      </w:r>
      <w:r w:rsidR="00946425" w:rsidRPr="00E87BCA">
        <w:rPr>
          <w:rFonts w:ascii="Times New Roman" w:hAnsi="Times New Roman" w:cs="Tahoma"/>
          <w:sz w:val="24"/>
          <w:szCs w:val="24"/>
        </w:rPr>
        <w:t>onsalide mali tablolarda</w:t>
      </w:r>
      <w:r w:rsidR="008757F4" w:rsidRPr="00E87BCA">
        <w:rPr>
          <w:rFonts w:ascii="Times New Roman" w:hAnsi="Times New Roman" w:cs="Tahoma"/>
          <w:sz w:val="24"/>
          <w:szCs w:val="24"/>
        </w:rPr>
        <w:t>,</w:t>
      </w:r>
      <w:r w:rsidR="00946425" w:rsidRPr="00E87BCA">
        <w:rPr>
          <w:rFonts w:ascii="Times New Roman" w:hAnsi="Times New Roman" w:cs="Tahoma"/>
          <w:sz w:val="24"/>
          <w:szCs w:val="24"/>
        </w:rPr>
        <w:t xml:space="preserve"> tüm mali tabloların gerçeği ya</w:t>
      </w:r>
      <w:r w:rsidR="008757F4" w:rsidRPr="00E87BCA">
        <w:rPr>
          <w:rFonts w:ascii="Times New Roman" w:hAnsi="Times New Roman" w:cs="Tahoma"/>
          <w:sz w:val="24"/>
          <w:szCs w:val="24"/>
        </w:rPr>
        <w:t xml:space="preserve">nsıttığını açıkca onaylamış </w:t>
      </w:r>
      <w:r w:rsidR="00731B15" w:rsidRPr="00E87BCA">
        <w:rPr>
          <w:rFonts w:ascii="Times New Roman" w:hAnsi="Times New Roman" w:cs="Tahoma"/>
          <w:sz w:val="24"/>
          <w:szCs w:val="24"/>
        </w:rPr>
        <w:t xml:space="preserve">ve imzalamıştır. PWC mali tablolarında madencilik ile </w:t>
      </w:r>
      <w:r w:rsidR="008757F4" w:rsidRPr="00E87BCA">
        <w:rPr>
          <w:rFonts w:ascii="Times New Roman" w:hAnsi="Times New Roman" w:cs="Tahoma"/>
          <w:sz w:val="24"/>
          <w:szCs w:val="24"/>
        </w:rPr>
        <w:t>ilgili mühendislik verilerini</w:t>
      </w:r>
      <w:r w:rsidR="00731B15" w:rsidRPr="00E87BCA">
        <w:rPr>
          <w:rFonts w:ascii="Times New Roman" w:hAnsi="Times New Roman" w:cs="Tahoma"/>
          <w:sz w:val="24"/>
          <w:szCs w:val="24"/>
        </w:rPr>
        <w:t xml:space="preserve"> </w:t>
      </w:r>
      <w:r w:rsidR="008757F4" w:rsidRPr="00E87BCA">
        <w:rPr>
          <w:rFonts w:ascii="Times New Roman" w:hAnsi="Times New Roman" w:cs="Tahoma"/>
          <w:sz w:val="24"/>
          <w:szCs w:val="24"/>
        </w:rPr>
        <w:t>“</w:t>
      </w:r>
      <w:r w:rsidR="00731B15" w:rsidRPr="00E87BCA">
        <w:rPr>
          <w:rFonts w:ascii="Times New Roman" w:hAnsi="Times New Roman" w:cs="Tahoma"/>
          <w:sz w:val="24"/>
          <w:szCs w:val="24"/>
        </w:rPr>
        <w:t>SRK</w:t>
      </w:r>
      <w:r w:rsidR="008757F4" w:rsidRPr="00E87BCA">
        <w:rPr>
          <w:rFonts w:ascii="Times New Roman" w:hAnsi="Times New Roman" w:cs="Tahoma"/>
          <w:sz w:val="24"/>
          <w:szCs w:val="24"/>
        </w:rPr>
        <w:t>”</w:t>
      </w:r>
      <w:r w:rsidR="00731B15" w:rsidRPr="00E87BCA">
        <w:rPr>
          <w:rFonts w:ascii="Times New Roman" w:hAnsi="Times New Roman" w:cs="Tahoma"/>
          <w:sz w:val="24"/>
          <w:szCs w:val="24"/>
        </w:rPr>
        <w:t xml:space="preserve"> ADLI MADENCİLİK KONUSUNDA ULUSLARARASI</w:t>
      </w:r>
      <w:r w:rsidR="00946425" w:rsidRPr="00E87BCA">
        <w:rPr>
          <w:rFonts w:ascii="Times New Roman" w:hAnsi="Times New Roman" w:cs="Tahoma"/>
          <w:sz w:val="24"/>
          <w:szCs w:val="24"/>
        </w:rPr>
        <w:t xml:space="preserve"> </w:t>
      </w:r>
      <w:r w:rsidR="008757F4" w:rsidRPr="00E87BCA">
        <w:rPr>
          <w:rFonts w:ascii="Times New Roman" w:hAnsi="Times New Roman" w:cs="Tahoma"/>
          <w:sz w:val="24"/>
          <w:szCs w:val="24"/>
        </w:rPr>
        <w:t>AKREDİTE OLAN MUHENDİSLİK KURUMUNA</w:t>
      </w:r>
      <w:r w:rsidR="00731B15" w:rsidRPr="00E87BCA">
        <w:rPr>
          <w:rFonts w:ascii="Times New Roman" w:hAnsi="Times New Roman" w:cs="Tahoma"/>
          <w:sz w:val="24"/>
          <w:szCs w:val="24"/>
        </w:rPr>
        <w:t xml:space="preserve"> DAYANDIRMIŞTIR. </w:t>
      </w:r>
      <w:r w:rsidR="008757F4" w:rsidRPr="00E87BCA">
        <w:rPr>
          <w:rFonts w:ascii="Times New Roman" w:hAnsi="Times New Roman" w:cs="Tahoma"/>
          <w:sz w:val="24"/>
          <w:szCs w:val="24"/>
        </w:rPr>
        <w:t>“</w:t>
      </w:r>
      <w:r w:rsidR="00731B15" w:rsidRPr="00E87BCA">
        <w:rPr>
          <w:rFonts w:ascii="Times New Roman" w:hAnsi="Times New Roman" w:cs="Tahoma"/>
          <w:sz w:val="24"/>
          <w:szCs w:val="24"/>
        </w:rPr>
        <w:t>SRK</w:t>
      </w:r>
      <w:r w:rsidR="008757F4" w:rsidRPr="00E87BCA">
        <w:rPr>
          <w:rFonts w:ascii="Times New Roman" w:hAnsi="Times New Roman" w:cs="Tahoma"/>
          <w:sz w:val="24"/>
          <w:szCs w:val="24"/>
        </w:rPr>
        <w:t>”</w:t>
      </w:r>
      <w:r w:rsidR="00731B15" w:rsidRPr="00E87BCA">
        <w:rPr>
          <w:rFonts w:ascii="Times New Roman" w:hAnsi="Times New Roman" w:cs="Tahoma"/>
          <w:sz w:val="24"/>
          <w:szCs w:val="24"/>
        </w:rPr>
        <w:t xml:space="preserve"> KENDİ MÜHENDİSLERİ İLE MADEN ŞİRKETLERİN MADEN REZERVLERİNİ, ÜRETİM MALİYETLERİNİ, ÜRETİMLERİNİ DENETLER VE RAPORLAR. </w:t>
      </w:r>
      <w:r w:rsidR="008757F4" w:rsidRPr="00E87BCA">
        <w:rPr>
          <w:rFonts w:ascii="Times New Roman" w:hAnsi="Times New Roman" w:cs="Tahoma"/>
          <w:sz w:val="24"/>
          <w:szCs w:val="24"/>
        </w:rPr>
        <w:t>“</w:t>
      </w:r>
      <w:r w:rsidR="00731B15" w:rsidRPr="00E87BCA">
        <w:rPr>
          <w:rFonts w:ascii="Times New Roman" w:hAnsi="Times New Roman" w:cs="Tahoma"/>
          <w:sz w:val="24"/>
          <w:szCs w:val="24"/>
        </w:rPr>
        <w:t>SRK</w:t>
      </w:r>
      <w:r w:rsidR="008757F4" w:rsidRPr="00E87BCA">
        <w:rPr>
          <w:rFonts w:ascii="Times New Roman" w:hAnsi="Times New Roman" w:cs="Tahoma"/>
          <w:sz w:val="24"/>
          <w:szCs w:val="24"/>
        </w:rPr>
        <w:t>”</w:t>
      </w:r>
      <w:r w:rsidR="00731B15" w:rsidRPr="00E87BCA">
        <w:rPr>
          <w:rFonts w:ascii="Times New Roman" w:hAnsi="Times New Roman" w:cs="Tahoma"/>
          <w:sz w:val="24"/>
          <w:szCs w:val="24"/>
        </w:rPr>
        <w:t xml:space="preserve"> RAPORLARI YÜZLERCE SAYFADAN OLUŞAN SON DERECE KAPSAMLI VE DETAYLI RAPORLARDIR. YABANCI </w:t>
      </w:r>
      <w:r w:rsidR="00731B15" w:rsidRPr="00E87BCA">
        <w:rPr>
          <w:rFonts w:ascii="Times New Roman" w:hAnsi="Times New Roman" w:cs="Tahoma"/>
          <w:sz w:val="24"/>
          <w:szCs w:val="24"/>
        </w:rPr>
        <w:lastRenderedPageBreak/>
        <w:t xml:space="preserve">KURUMSAL YATIRIMCILAR </w:t>
      </w:r>
      <w:r w:rsidR="008757F4" w:rsidRPr="00E87BCA">
        <w:rPr>
          <w:rFonts w:ascii="Times New Roman" w:hAnsi="Times New Roman" w:cs="Tahoma"/>
          <w:sz w:val="24"/>
          <w:szCs w:val="24"/>
        </w:rPr>
        <w:t>MADENCİLİK KONUSUNDA “</w:t>
      </w:r>
      <w:r w:rsidR="00731B15" w:rsidRPr="00E87BCA">
        <w:rPr>
          <w:rFonts w:ascii="Times New Roman" w:hAnsi="Times New Roman" w:cs="Tahoma"/>
          <w:sz w:val="24"/>
          <w:szCs w:val="24"/>
        </w:rPr>
        <w:t>SRK</w:t>
      </w:r>
      <w:r w:rsidR="008757F4" w:rsidRPr="00E87BCA">
        <w:rPr>
          <w:rFonts w:ascii="Times New Roman" w:hAnsi="Times New Roman" w:cs="Tahoma"/>
          <w:sz w:val="24"/>
          <w:szCs w:val="24"/>
        </w:rPr>
        <w:t>”</w:t>
      </w:r>
      <w:r w:rsidR="00731B15" w:rsidRPr="00E87BCA">
        <w:rPr>
          <w:rFonts w:ascii="Times New Roman" w:hAnsi="Times New Roman" w:cs="Tahoma"/>
          <w:sz w:val="24"/>
          <w:szCs w:val="24"/>
        </w:rPr>
        <w:t xml:space="preserve"> RAPORUNA DAYANARAK YATIRIM KARARI ALIRLAR. </w:t>
      </w:r>
      <w:r w:rsidR="008757F4" w:rsidRPr="00E87BCA">
        <w:rPr>
          <w:rFonts w:ascii="Times New Roman" w:hAnsi="Times New Roman" w:cs="Tahoma"/>
          <w:sz w:val="24"/>
          <w:szCs w:val="24"/>
        </w:rPr>
        <w:t>“</w:t>
      </w:r>
      <w:r w:rsidR="00731B15" w:rsidRPr="00E87BCA">
        <w:rPr>
          <w:rFonts w:ascii="Times New Roman" w:hAnsi="Times New Roman" w:cs="Tahoma"/>
          <w:sz w:val="24"/>
          <w:szCs w:val="24"/>
        </w:rPr>
        <w:t>SRK</w:t>
      </w:r>
      <w:r w:rsidR="008757F4" w:rsidRPr="00E87BCA">
        <w:rPr>
          <w:rFonts w:ascii="Times New Roman" w:hAnsi="Times New Roman" w:cs="Tahoma"/>
          <w:sz w:val="24"/>
          <w:szCs w:val="24"/>
        </w:rPr>
        <w:t>”</w:t>
      </w:r>
      <w:r w:rsidR="00731B15" w:rsidRPr="00E87BCA">
        <w:rPr>
          <w:rFonts w:ascii="Times New Roman" w:hAnsi="Times New Roman" w:cs="Tahoma"/>
          <w:sz w:val="24"/>
          <w:szCs w:val="24"/>
        </w:rPr>
        <w:t xml:space="preserve"> BÜNYESİNDE YAKLAŞIK BEŞBİN </w:t>
      </w:r>
      <w:r w:rsidR="00F3695C" w:rsidRPr="00E87BCA">
        <w:rPr>
          <w:rFonts w:ascii="Times New Roman" w:hAnsi="Times New Roman" w:cs="Tahoma"/>
          <w:sz w:val="24"/>
          <w:szCs w:val="24"/>
        </w:rPr>
        <w:t xml:space="preserve">GÖREVLİ </w:t>
      </w:r>
      <w:r w:rsidR="00731B15" w:rsidRPr="00E87BCA">
        <w:rPr>
          <w:rFonts w:ascii="Times New Roman" w:hAnsi="Times New Roman" w:cs="Tahoma"/>
          <w:sz w:val="24"/>
          <w:szCs w:val="24"/>
        </w:rPr>
        <w:t>MÜHENDİS VARDIR. Bu</w:t>
      </w:r>
      <w:r w:rsidR="00F3695C" w:rsidRPr="00E87BCA">
        <w:rPr>
          <w:rFonts w:ascii="Times New Roman" w:hAnsi="Times New Roman" w:cs="Tahoma"/>
          <w:sz w:val="24"/>
          <w:szCs w:val="24"/>
        </w:rPr>
        <w:t xml:space="preserve"> kadar yete</w:t>
      </w:r>
      <w:r w:rsidR="00731B15" w:rsidRPr="00E87BCA">
        <w:rPr>
          <w:rFonts w:ascii="Times New Roman" w:hAnsi="Times New Roman" w:cs="Tahoma"/>
          <w:sz w:val="24"/>
          <w:szCs w:val="24"/>
        </w:rPr>
        <w:t>rli ve yetkili uluslar ararsı akredite kuruluşların raporları var iken</w:t>
      </w:r>
      <w:r w:rsidR="00946425" w:rsidRPr="00E87BCA">
        <w:rPr>
          <w:rFonts w:ascii="Times New Roman" w:hAnsi="Times New Roman" w:cs="Tahoma"/>
          <w:sz w:val="24"/>
          <w:szCs w:val="24"/>
        </w:rPr>
        <w:t>, Bilirkişiliği konusunda basına da yansıyan yetersiz bir heyetin yetersiz bir zaman aralığında</w:t>
      </w:r>
      <w:r w:rsidR="00731B15" w:rsidRPr="00E87BCA">
        <w:rPr>
          <w:rFonts w:ascii="Times New Roman" w:hAnsi="Times New Roman" w:cs="Tahoma"/>
          <w:sz w:val="24"/>
          <w:szCs w:val="24"/>
        </w:rPr>
        <w:t>,</w:t>
      </w:r>
      <w:r w:rsidR="00946425" w:rsidRPr="00E87BCA">
        <w:rPr>
          <w:rFonts w:ascii="Times New Roman" w:hAnsi="Times New Roman" w:cs="Tahoma"/>
          <w:sz w:val="24"/>
          <w:szCs w:val="24"/>
        </w:rPr>
        <w:t xml:space="preserve"> seçmece usul ile yazdığı rapor sebebi </w:t>
      </w:r>
      <w:r w:rsidR="00731B15" w:rsidRPr="00E87BCA">
        <w:rPr>
          <w:rFonts w:ascii="Times New Roman" w:hAnsi="Times New Roman" w:cs="Tahoma"/>
          <w:sz w:val="24"/>
          <w:szCs w:val="24"/>
        </w:rPr>
        <w:t xml:space="preserve">ile </w:t>
      </w:r>
      <w:r w:rsidR="00F3695C" w:rsidRPr="00E87BCA">
        <w:rPr>
          <w:rFonts w:ascii="Times New Roman" w:hAnsi="Times New Roman" w:cs="Tahoma"/>
          <w:sz w:val="24"/>
          <w:szCs w:val="24"/>
        </w:rPr>
        <w:t>S</w:t>
      </w:r>
      <w:r w:rsidR="00DF24AC" w:rsidRPr="00E87BCA">
        <w:rPr>
          <w:rFonts w:ascii="Times New Roman" w:hAnsi="Times New Roman" w:cs="Tahoma"/>
          <w:sz w:val="24"/>
          <w:szCs w:val="24"/>
        </w:rPr>
        <w:t>avcılık Makamı tarafından 20.10.2015 tarihinde Koza İpek Grubu şirketlerine kayyım atanması talebinde bulunulmuş</w:t>
      </w:r>
      <w:r w:rsidR="00731B15" w:rsidRPr="00E87BCA">
        <w:rPr>
          <w:rFonts w:ascii="Times New Roman" w:hAnsi="Times New Roman" w:cs="Tahoma"/>
          <w:sz w:val="24"/>
          <w:szCs w:val="24"/>
        </w:rPr>
        <w:t>tur.</w:t>
      </w:r>
    </w:p>
    <w:p w14:paraId="2F9FEE66" w14:textId="77777777" w:rsidR="00DF24AC" w:rsidRPr="00B72513" w:rsidRDefault="00731B15" w:rsidP="001D7D7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b/>
          <w:sz w:val="24"/>
          <w:szCs w:val="24"/>
        </w:rPr>
      </w:pPr>
      <w:r w:rsidRPr="00B72513">
        <w:rPr>
          <w:rFonts w:ascii="Times New Roman" w:hAnsi="Times New Roman" w:cs="Tahoma"/>
          <w:b/>
          <w:sz w:val="24"/>
          <w:szCs w:val="24"/>
        </w:rPr>
        <w:tab/>
      </w:r>
      <w:r w:rsidR="00DF24AC" w:rsidRPr="00B72513">
        <w:rPr>
          <w:rFonts w:ascii="Times New Roman" w:hAnsi="Times New Roman" w:cs="Tahoma"/>
          <w:b/>
          <w:sz w:val="24"/>
          <w:szCs w:val="24"/>
        </w:rPr>
        <w:t>bu talep; 26.10.2015 tarihli  2015/4104 Değişik İş sayılı karar ile kabul edilmiş</w:t>
      </w:r>
      <w:r w:rsidRPr="00B72513">
        <w:rPr>
          <w:rFonts w:ascii="Times New Roman" w:hAnsi="Times New Roman" w:cs="Tahoma"/>
          <w:b/>
          <w:sz w:val="24"/>
          <w:szCs w:val="24"/>
        </w:rPr>
        <w:t>tir.</w:t>
      </w:r>
    </w:p>
    <w:p w14:paraId="25898B1C" w14:textId="77777777" w:rsidR="001D7D7F" w:rsidRPr="00E87BCA" w:rsidRDefault="00731B15" w:rsidP="00DF24AC">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ab/>
      </w:r>
      <w:r w:rsidR="00DF24AC" w:rsidRPr="00E87BCA">
        <w:rPr>
          <w:rFonts w:ascii="Times New Roman" w:hAnsi="Times New Roman" w:cs="Tahoma"/>
          <w:sz w:val="24"/>
          <w:szCs w:val="24"/>
        </w:rPr>
        <w:t>27.10.2015 tarihinden it</w:t>
      </w:r>
      <w:r w:rsidR="0022208F" w:rsidRPr="00E87BCA">
        <w:rPr>
          <w:rFonts w:ascii="Times New Roman" w:hAnsi="Times New Roman" w:cs="Tahoma"/>
          <w:sz w:val="24"/>
          <w:szCs w:val="24"/>
        </w:rPr>
        <w:t>ibaren de söz konusu şirketler</w:t>
      </w:r>
      <w:r w:rsidR="00D24711" w:rsidRPr="00E87BCA">
        <w:rPr>
          <w:rFonts w:ascii="Times New Roman" w:hAnsi="Times New Roman" w:cs="Tahoma"/>
          <w:sz w:val="24"/>
          <w:szCs w:val="24"/>
        </w:rPr>
        <w:t>e</w:t>
      </w:r>
      <w:r w:rsidR="0022208F" w:rsidRPr="00E87BCA">
        <w:rPr>
          <w:rFonts w:ascii="Times New Roman" w:hAnsi="Times New Roman" w:cs="Tahoma"/>
          <w:sz w:val="24"/>
          <w:szCs w:val="24"/>
        </w:rPr>
        <w:t xml:space="preserve">; </w:t>
      </w:r>
      <w:r w:rsidR="00DF24AC" w:rsidRPr="00E87BCA">
        <w:rPr>
          <w:rFonts w:ascii="Times New Roman" w:hAnsi="Times New Roman" w:cs="Tahoma"/>
          <w:sz w:val="24"/>
          <w:szCs w:val="24"/>
        </w:rPr>
        <w:t>atanan kayyımların yönetimine geçmiştir.</w:t>
      </w:r>
      <w:r w:rsidR="005D139E" w:rsidRPr="00E87BCA">
        <w:rPr>
          <w:rFonts w:ascii="Times New Roman" w:hAnsi="Times New Roman" w:cs="Tahoma"/>
          <w:sz w:val="24"/>
          <w:szCs w:val="24"/>
        </w:rPr>
        <w:t xml:space="preserve"> </w:t>
      </w:r>
    </w:p>
    <w:p w14:paraId="28AA72A9" w14:textId="77777777" w:rsidR="00350559" w:rsidRPr="00E87BCA" w:rsidRDefault="001D7D7F" w:rsidP="00D2471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2.</w:t>
      </w:r>
      <w:r w:rsidRPr="00E87BCA">
        <w:rPr>
          <w:rFonts w:ascii="Times New Roman" w:hAnsi="Times New Roman" w:cs="Tahoma"/>
          <w:sz w:val="24"/>
          <w:szCs w:val="24"/>
        </w:rPr>
        <w:tab/>
      </w:r>
      <w:r w:rsidR="00D24711" w:rsidRPr="00E87BCA">
        <w:rPr>
          <w:rFonts w:ascii="Times New Roman" w:hAnsi="Times New Roman" w:cs="Tahoma"/>
          <w:sz w:val="24"/>
          <w:szCs w:val="24"/>
        </w:rPr>
        <w:t>Bu tarihte göreve gelen 21 kişilik kayyım  da görevlerini bitirmiş, 13. 01.2016 tarihinde kayyım sayısı azaltılmıştır.</w:t>
      </w:r>
      <w:r w:rsidR="00350559" w:rsidRPr="00E87BCA">
        <w:rPr>
          <w:rFonts w:ascii="Times New Roman" w:hAnsi="Times New Roman" w:cs="Tahoma"/>
          <w:sz w:val="24"/>
          <w:szCs w:val="24"/>
        </w:rPr>
        <w:t xml:space="preserve"> S</w:t>
      </w:r>
      <w:r w:rsidR="00D24711" w:rsidRPr="00E87BCA">
        <w:rPr>
          <w:rFonts w:ascii="Times New Roman" w:hAnsi="Times New Roman" w:cs="Tahoma"/>
          <w:sz w:val="24"/>
          <w:szCs w:val="24"/>
        </w:rPr>
        <w:t>ayı dokuza düşürülmüştür.</w:t>
      </w:r>
      <w:r w:rsidR="00350559" w:rsidRPr="00E87BCA">
        <w:rPr>
          <w:rFonts w:ascii="Times New Roman" w:hAnsi="Times New Roman" w:cs="Tahoma"/>
          <w:sz w:val="24"/>
          <w:szCs w:val="24"/>
        </w:rPr>
        <w:t xml:space="preserve"> </w:t>
      </w:r>
    </w:p>
    <w:p w14:paraId="2DFD8DCB" w14:textId="77777777" w:rsidR="00F37D62" w:rsidRPr="00E87BCA" w:rsidRDefault="00350559" w:rsidP="00D2471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KAYYIMLARIN MAHKEME TARAFINDAN ATANAN GEÇİCİ KAMU GÖREVLİSİ OLMALARINA RAĞMEN,</w:t>
      </w:r>
      <w:r w:rsidR="00DF1DBE" w:rsidRPr="00E87BCA">
        <w:rPr>
          <w:rFonts w:ascii="Times New Roman" w:hAnsi="Times New Roman" w:cs="Tahoma"/>
          <w:sz w:val="24"/>
          <w:szCs w:val="24"/>
        </w:rPr>
        <w:t xml:space="preserve"> SANKİ </w:t>
      </w:r>
      <w:r w:rsidRPr="00E87BCA">
        <w:rPr>
          <w:rFonts w:ascii="Times New Roman" w:hAnsi="Times New Roman" w:cs="Tahoma"/>
          <w:sz w:val="24"/>
          <w:szCs w:val="24"/>
        </w:rPr>
        <w:t xml:space="preserve">ŞİRKETLERİN </w:t>
      </w:r>
      <w:r w:rsidR="00DF1DBE" w:rsidRPr="00E87BCA">
        <w:rPr>
          <w:rFonts w:ascii="Times New Roman" w:hAnsi="Times New Roman" w:cs="Tahoma"/>
          <w:sz w:val="24"/>
          <w:szCs w:val="24"/>
        </w:rPr>
        <w:t xml:space="preserve">MÜKLİYETİ KENDİLERİNE GEÇMİŞ, </w:t>
      </w:r>
      <w:r w:rsidRPr="00E87BCA">
        <w:rPr>
          <w:rFonts w:ascii="Times New Roman" w:hAnsi="Times New Roman" w:cs="Tahoma"/>
          <w:sz w:val="24"/>
          <w:szCs w:val="24"/>
        </w:rPr>
        <w:t xml:space="preserve">SAHİBİ </w:t>
      </w:r>
      <w:r w:rsidR="00DF1DBE" w:rsidRPr="00E87BCA">
        <w:rPr>
          <w:rFonts w:ascii="Times New Roman" w:hAnsi="Times New Roman" w:cs="Tahoma"/>
          <w:sz w:val="24"/>
          <w:szCs w:val="24"/>
        </w:rPr>
        <w:t xml:space="preserve">OLMUŞLAR </w:t>
      </w:r>
      <w:r w:rsidRPr="00E87BCA">
        <w:rPr>
          <w:rFonts w:ascii="Times New Roman" w:hAnsi="Times New Roman" w:cs="Tahoma"/>
          <w:sz w:val="24"/>
          <w:szCs w:val="24"/>
        </w:rPr>
        <w:t xml:space="preserve">GİBİ YADA SAHİPLERİNİN SEÇTİĞİ NORMAL </w:t>
      </w:r>
      <w:r w:rsidR="00DF1DBE" w:rsidRPr="00E87BCA">
        <w:rPr>
          <w:rFonts w:ascii="Times New Roman" w:hAnsi="Times New Roman" w:cs="Tahoma"/>
          <w:sz w:val="24"/>
          <w:szCs w:val="24"/>
        </w:rPr>
        <w:t xml:space="preserve">YÖNETİM KURULU </w:t>
      </w:r>
      <w:r w:rsidR="00F3695C" w:rsidRPr="00E87BCA">
        <w:rPr>
          <w:rFonts w:ascii="Times New Roman" w:hAnsi="Times New Roman" w:cs="Tahoma"/>
          <w:sz w:val="24"/>
          <w:szCs w:val="24"/>
        </w:rPr>
        <w:t xml:space="preserve">GİBİ </w:t>
      </w:r>
      <w:r w:rsidR="00DF1DBE" w:rsidRPr="00E87BCA">
        <w:rPr>
          <w:rFonts w:ascii="Times New Roman" w:hAnsi="Times New Roman" w:cs="Tahoma"/>
          <w:sz w:val="24"/>
          <w:szCs w:val="24"/>
        </w:rPr>
        <w:t xml:space="preserve">DAVRANMALARI, ŞİRKET SAHİPLERİNİN İTİRAZINA RAĞMEN, SANKİ GÖREVLERİ BU İMİŞ GİBİ TAMAMEN KEYFİ SURETTE ŞİRKET SAHİPLERİNİN EVLERİNE </w:t>
      </w:r>
      <w:r w:rsidR="00F3695C" w:rsidRPr="00E87BCA">
        <w:rPr>
          <w:rFonts w:ascii="Times New Roman" w:hAnsi="Times New Roman" w:cs="Tahoma"/>
          <w:sz w:val="24"/>
          <w:szCs w:val="24"/>
        </w:rPr>
        <w:t xml:space="preserve">ARAÇLARINA </w:t>
      </w:r>
      <w:r w:rsidR="00DF1DBE" w:rsidRPr="00E87BCA">
        <w:rPr>
          <w:rFonts w:ascii="Times New Roman" w:hAnsi="Times New Roman" w:cs="Tahoma"/>
          <w:sz w:val="24"/>
          <w:szCs w:val="24"/>
        </w:rPr>
        <w:t xml:space="preserve">MUSALLAT OLMALARI, </w:t>
      </w:r>
      <w:r w:rsidR="00F37D62" w:rsidRPr="00E87BCA">
        <w:rPr>
          <w:rFonts w:ascii="Times New Roman" w:hAnsi="Times New Roman" w:cs="Tahoma"/>
          <w:sz w:val="24"/>
          <w:szCs w:val="24"/>
        </w:rPr>
        <w:t>GÖREVLERİNİ ŞİRKET SAHİPLERİNE</w:t>
      </w:r>
      <w:r w:rsidR="00DF1DBE" w:rsidRPr="00E87BCA">
        <w:rPr>
          <w:rFonts w:ascii="Times New Roman" w:hAnsi="Times New Roman" w:cs="Tahoma"/>
          <w:sz w:val="24"/>
          <w:szCs w:val="24"/>
        </w:rPr>
        <w:t xml:space="preserve"> EZİYET</w:t>
      </w:r>
      <w:r w:rsidR="00F37D62" w:rsidRPr="00E87BCA">
        <w:rPr>
          <w:rFonts w:ascii="Times New Roman" w:hAnsi="Times New Roman" w:cs="Tahoma"/>
          <w:sz w:val="24"/>
          <w:szCs w:val="24"/>
        </w:rPr>
        <w:t xml:space="preserve"> HALİNE GETİRMELERİ, </w:t>
      </w:r>
      <w:r w:rsidR="00DF1DBE" w:rsidRPr="00E87BCA">
        <w:rPr>
          <w:rFonts w:ascii="Times New Roman" w:hAnsi="Times New Roman" w:cs="Tahoma"/>
          <w:sz w:val="24"/>
          <w:szCs w:val="24"/>
        </w:rPr>
        <w:t xml:space="preserve"> HATTA ŞİRKET SAHİPLERİNİN </w:t>
      </w:r>
      <w:r w:rsidRPr="00E87BCA">
        <w:rPr>
          <w:rFonts w:ascii="Times New Roman" w:hAnsi="Times New Roman" w:cs="Tahoma"/>
          <w:sz w:val="24"/>
          <w:szCs w:val="24"/>
        </w:rPr>
        <w:t>LÜX ARAÇLARI</w:t>
      </w:r>
      <w:r w:rsidR="00DF1DBE" w:rsidRPr="00E87BCA">
        <w:rPr>
          <w:rFonts w:ascii="Times New Roman" w:hAnsi="Times New Roman" w:cs="Tahoma"/>
          <w:sz w:val="24"/>
          <w:szCs w:val="24"/>
        </w:rPr>
        <w:t xml:space="preserve">NI KENDİLERİNE TAHSİS ETMELERİ </w:t>
      </w:r>
      <w:r w:rsidR="00F3695C" w:rsidRPr="00E87BCA">
        <w:rPr>
          <w:rFonts w:ascii="Times New Roman" w:hAnsi="Times New Roman" w:cs="Tahoma"/>
          <w:sz w:val="24"/>
          <w:szCs w:val="24"/>
        </w:rPr>
        <w:t>SORUŞTURMA KONUSU</w:t>
      </w:r>
      <w:r w:rsidR="00B72513">
        <w:rPr>
          <w:rFonts w:ascii="Times New Roman" w:hAnsi="Times New Roman" w:cs="Tahoma"/>
          <w:sz w:val="24"/>
          <w:szCs w:val="24"/>
        </w:rPr>
        <w:t xml:space="preserve">NDAN VE </w:t>
      </w:r>
      <w:r w:rsidR="00F3695C" w:rsidRPr="00E87BCA">
        <w:rPr>
          <w:rFonts w:ascii="Times New Roman" w:hAnsi="Times New Roman" w:cs="Tahoma"/>
          <w:sz w:val="24"/>
          <w:szCs w:val="24"/>
        </w:rPr>
        <w:t xml:space="preserve"> GÖREVLERİNDEN TAMAMEN KOPMUŞ </w:t>
      </w:r>
      <w:r w:rsidR="00B72513">
        <w:rPr>
          <w:rFonts w:ascii="Times New Roman" w:hAnsi="Times New Roman" w:cs="Tahoma"/>
          <w:sz w:val="24"/>
          <w:szCs w:val="24"/>
        </w:rPr>
        <w:t>İÇRAATLERDE BULUNMALARI</w:t>
      </w:r>
      <w:r w:rsidR="00F3695C" w:rsidRPr="00E87BCA">
        <w:rPr>
          <w:rFonts w:ascii="Times New Roman" w:hAnsi="Times New Roman" w:cs="Tahoma"/>
          <w:sz w:val="24"/>
          <w:szCs w:val="24"/>
        </w:rPr>
        <w:t xml:space="preserve"> </w:t>
      </w:r>
      <w:r w:rsidR="00DF1DBE" w:rsidRPr="00E87BCA">
        <w:rPr>
          <w:rFonts w:ascii="Times New Roman" w:hAnsi="Times New Roman" w:cs="Tahoma"/>
          <w:sz w:val="24"/>
          <w:szCs w:val="24"/>
        </w:rPr>
        <w:t>KAMUOYUNA</w:t>
      </w:r>
      <w:r w:rsidR="00F37D62" w:rsidRPr="00E87BCA">
        <w:rPr>
          <w:rFonts w:ascii="Times New Roman" w:hAnsi="Times New Roman" w:cs="Tahoma"/>
          <w:sz w:val="24"/>
          <w:szCs w:val="24"/>
        </w:rPr>
        <w:t xml:space="preserve"> DA</w:t>
      </w:r>
      <w:r w:rsidR="00F3695C" w:rsidRPr="00E87BCA">
        <w:rPr>
          <w:rFonts w:ascii="Times New Roman" w:hAnsi="Times New Roman" w:cs="Tahoma"/>
          <w:sz w:val="24"/>
          <w:szCs w:val="24"/>
        </w:rPr>
        <w:t xml:space="preserve"> YANSIMIŞ</w:t>
      </w:r>
      <w:r w:rsidR="00DF1DBE" w:rsidRPr="00E87BCA">
        <w:rPr>
          <w:rFonts w:ascii="Times New Roman" w:hAnsi="Times New Roman" w:cs="Tahoma"/>
          <w:sz w:val="24"/>
          <w:szCs w:val="24"/>
        </w:rPr>
        <w:t xml:space="preserve"> VE TÜM KESİMLERİN HAKLI TEPKİSİNİ ÇEKMİŞTİR. </w:t>
      </w:r>
    </w:p>
    <w:p w14:paraId="73357AC3" w14:textId="77777777" w:rsidR="00F37D62" w:rsidRPr="00E87BCA" w:rsidRDefault="00F37D62" w:rsidP="00F37D62">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KAYYIMLARIN ŞU ANDAKİ TEK GÖREVLERİ  </w:t>
      </w:r>
      <w:r w:rsidR="00DF1DBE" w:rsidRPr="00E87BCA">
        <w:rPr>
          <w:rFonts w:ascii="Times New Roman" w:hAnsi="Times New Roman" w:cs="Tahoma"/>
          <w:sz w:val="24"/>
          <w:szCs w:val="24"/>
        </w:rPr>
        <w:t xml:space="preserve">CEBREN VE YÜZSÜZLÜKLE </w:t>
      </w:r>
      <w:r w:rsidR="00F3695C" w:rsidRPr="00E87BCA">
        <w:rPr>
          <w:rFonts w:ascii="Times New Roman" w:hAnsi="Times New Roman" w:cs="Tahoma"/>
          <w:sz w:val="24"/>
          <w:szCs w:val="24"/>
        </w:rPr>
        <w:t xml:space="preserve">ŞİRKET SAHİPLERİNİN MALLARINI YAĞMALAMA HALİNE </w:t>
      </w:r>
      <w:r w:rsidRPr="00E87BCA">
        <w:rPr>
          <w:rFonts w:ascii="Times New Roman" w:hAnsi="Times New Roman" w:cs="Tahoma"/>
          <w:sz w:val="24"/>
          <w:szCs w:val="24"/>
        </w:rPr>
        <w:t xml:space="preserve"> DÖNÜŞMÜŞTÜR</w:t>
      </w:r>
      <w:r w:rsidR="00DF1DBE" w:rsidRPr="00E87BCA">
        <w:rPr>
          <w:rFonts w:ascii="Times New Roman" w:hAnsi="Times New Roman" w:cs="Tahoma"/>
          <w:sz w:val="24"/>
          <w:szCs w:val="24"/>
        </w:rPr>
        <w:t>.</w:t>
      </w:r>
    </w:p>
    <w:p w14:paraId="65B378C2" w14:textId="77777777" w:rsidR="00DF1DBE" w:rsidRPr="00E87BCA" w:rsidRDefault="00F37D62" w:rsidP="00F37D62">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w:t>
      </w:r>
      <w:r w:rsidR="00DF1DBE" w:rsidRPr="00E87BCA">
        <w:rPr>
          <w:rFonts w:ascii="Times New Roman" w:hAnsi="Times New Roman" w:cs="Tahoma"/>
          <w:sz w:val="24"/>
          <w:szCs w:val="24"/>
        </w:rPr>
        <w:t>Bu inanılması zor uyg</w:t>
      </w:r>
      <w:r w:rsidR="00F3695C" w:rsidRPr="00E87BCA">
        <w:rPr>
          <w:rFonts w:ascii="Times New Roman" w:hAnsi="Times New Roman" w:cs="Tahoma"/>
          <w:sz w:val="24"/>
          <w:szCs w:val="24"/>
        </w:rPr>
        <w:t>ulamaları makamınıza arz ettik. S</w:t>
      </w:r>
      <w:r w:rsidR="00DF1DBE" w:rsidRPr="00E87BCA">
        <w:rPr>
          <w:rFonts w:ascii="Times New Roman" w:hAnsi="Times New Roman" w:cs="Tahoma"/>
          <w:sz w:val="24"/>
          <w:szCs w:val="24"/>
        </w:rPr>
        <w:t>on olarak kayyımlar hakkındaki şikayetimiz ve ihbarımız da ekdedir.</w:t>
      </w:r>
    </w:p>
    <w:p w14:paraId="312C964D" w14:textId="77777777" w:rsidR="00B72513" w:rsidRDefault="00B72513" w:rsidP="00B72513">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ahoma"/>
          <w:b/>
          <w:sz w:val="24"/>
          <w:szCs w:val="24"/>
        </w:rPr>
      </w:pPr>
      <w:r w:rsidRPr="00B72513">
        <w:rPr>
          <w:rFonts w:ascii="Times New Roman" w:hAnsi="Times New Roman" w:cs="Tahoma"/>
          <w:b/>
          <w:sz w:val="24"/>
          <w:szCs w:val="24"/>
        </w:rPr>
        <w:t xml:space="preserve"> </w:t>
      </w:r>
      <w:r w:rsidR="00535873" w:rsidRPr="00B72513">
        <w:rPr>
          <w:rFonts w:ascii="Times New Roman" w:hAnsi="Times New Roman" w:cs="Tahoma"/>
          <w:b/>
          <w:sz w:val="24"/>
          <w:szCs w:val="24"/>
        </w:rPr>
        <w:t xml:space="preserve"> </w:t>
      </w:r>
      <w:r w:rsidR="00F3695C" w:rsidRPr="00B72513">
        <w:rPr>
          <w:rFonts w:ascii="Times New Roman" w:hAnsi="Times New Roman" w:cs="Tahoma"/>
          <w:b/>
          <w:sz w:val="24"/>
          <w:szCs w:val="24"/>
        </w:rPr>
        <w:t xml:space="preserve">       BUNUNLA BİRLİKDE;</w:t>
      </w:r>
    </w:p>
    <w:p w14:paraId="168ECA10" w14:textId="77777777" w:rsidR="00F37D62" w:rsidRPr="00B72513" w:rsidRDefault="00B72513" w:rsidP="00B72513">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ahoma"/>
          <w:b/>
          <w:sz w:val="24"/>
          <w:szCs w:val="24"/>
        </w:rPr>
      </w:pPr>
      <w:r>
        <w:rPr>
          <w:rFonts w:ascii="Times New Roman" w:hAnsi="Times New Roman" w:cs="Tahoma"/>
          <w:b/>
          <w:sz w:val="24"/>
          <w:szCs w:val="24"/>
        </w:rPr>
        <w:t xml:space="preserve">         </w:t>
      </w:r>
      <w:r w:rsidR="00F37D62" w:rsidRPr="00B72513">
        <w:rPr>
          <w:rFonts w:ascii="Times New Roman" w:hAnsi="Times New Roman" w:cs="Tahoma"/>
          <w:b/>
          <w:sz w:val="24"/>
          <w:szCs w:val="24"/>
        </w:rPr>
        <w:t>2015 YILI HESAP DÖNEMİ KAYYIMLARIN NEZARETİNDE BİTMİŞTİR.</w:t>
      </w:r>
    </w:p>
    <w:p w14:paraId="7EEA833A" w14:textId="77777777" w:rsidR="00F37D62" w:rsidRPr="00E87BCA" w:rsidRDefault="00F37D62" w:rsidP="00E962C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lastRenderedPageBreak/>
        <w:t xml:space="preserve">          </w:t>
      </w:r>
      <w:r w:rsidR="00B72513">
        <w:rPr>
          <w:rFonts w:ascii="Times New Roman" w:hAnsi="Times New Roman" w:cs="Tahoma"/>
          <w:sz w:val="24"/>
          <w:szCs w:val="24"/>
        </w:rPr>
        <w:t xml:space="preserve">1- </w:t>
      </w:r>
      <w:r w:rsidRPr="00E87BCA">
        <w:rPr>
          <w:rFonts w:ascii="Times New Roman" w:hAnsi="Times New Roman" w:cs="Tahoma"/>
          <w:sz w:val="24"/>
          <w:szCs w:val="24"/>
        </w:rPr>
        <w:t>Kayyımları</w:t>
      </w:r>
      <w:r w:rsidR="00B72513">
        <w:rPr>
          <w:rFonts w:ascii="Times New Roman" w:hAnsi="Times New Roman" w:cs="Tahoma"/>
          <w:sz w:val="24"/>
          <w:szCs w:val="24"/>
        </w:rPr>
        <w:t>n görevde bulunduğu dönemde de D</w:t>
      </w:r>
      <w:r w:rsidRPr="00E87BCA">
        <w:rPr>
          <w:rFonts w:ascii="Times New Roman" w:hAnsi="Times New Roman" w:cs="Tahoma"/>
          <w:sz w:val="24"/>
          <w:szCs w:val="24"/>
        </w:rPr>
        <w:t>evletin tüm yetkili denetleme organları</w:t>
      </w:r>
      <w:r w:rsidR="00F3695C" w:rsidRPr="00E87BCA">
        <w:rPr>
          <w:rFonts w:ascii="Times New Roman" w:hAnsi="Times New Roman" w:cs="Tahoma"/>
          <w:sz w:val="24"/>
          <w:szCs w:val="24"/>
        </w:rPr>
        <w:t>,</w:t>
      </w:r>
      <w:r w:rsidRPr="00E87BCA">
        <w:rPr>
          <w:rFonts w:ascii="Times New Roman" w:hAnsi="Times New Roman" w:cs="Tahoma"/>
          <w:sz w:val="24"/>
          <w:szCs w:val="24"/>
        </w:rPr>
        <w:t xml:space="preserve"> kayyımlar dan önce olduğu gibi görevlerini yerine getirmişlerdir.</w:t>
      </w:r>
      <w:r w:rsidR="00F3695C" w:rsidRPr="00E87BCA">
        <w:rPr>
          <w:rFonts w:ascii="Times New Roman" w:hAnsi="Times New Roman" w:cs="Tahoma"/>
          <w:sz w:val="24"/>
          <w:szCs w:val="24"/>
        </w:rPr>
        <w:t xml:space="preserve"> </w:t>
      </w:r>
      <w:r w:rsidRPr="00E87BCA">
        <w:rPr>
          <w:rFonts w:ascii="Times New Roman" w:hAnsi="Times New Roman" w:cs="Tahoma"/>
          <w:sz w:val="24"/>
          <w:szCs w:val="24"/>
        </w:rPr>
        <w:t>Uluslarar</w:t>
      </w:r>
      <w:r w:rsidR="00B72513">
        <w:rPr>
          <w:rFonts w:ascii="Times New Roman" w:hAnsi="Times New Roman" w:cs="Tahoma"/>
          <w:sz w:val="24"/>
          <w:szCs w:val="24"/>
        </w:rPr>
        <w:t>a</w:t>
      </w:r>
      <w:r w:rsidRPr="00E87BCA">
        <w:rPr>
          <w:rFonts w:ascii="Times New Roman" w:hAnsi="Times New Roman" w:cs="Tahoma"/>
          <w:sz w:val="24"/>
          <w:szCs w:val="24"/>
        </w:rPr>
        <w:t>sı bağımsız denetim kurumları da görevlerini kayyım önc</w:t>
      </w:r>
      <w:r w:rsidR="00F3695C" w:rsidRPr="00E87BCA">
        <w:rPr>
          <w:rFonts w:ascii="Times New Roman" w:hAnsi="Times New Roman" w:cs="Tahoma"/>
          <w:sz w:val="24"/>
          <w:szCs w:val="24"/>
        </w:rPr>
        <w:t>esindeki gibi sürdürmüşlerdir</w:t>
      </w:r>
      <w:r w:rsidRPr="00E87BCA">
        <w:rPr>
          <w:rFonts w:ascii="Times New Roman" w:hAnsi="Times New Roman" w:cs="Tahoma"/>
          <w:sz w:val="24"/>
          <w:szCs w:val="24"/>
        </w:rPr>
        <w:t>.</w:t>
      </w:r>
    </w:p>
    <w:p w14:paraId="05B949DA" w14:textId="77777777" w:rsidR="00F37D62" w:rsidRPr="00E87BCA" w:rsidRDefault="00F37D62" w:rsidP="00E962C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Kayyımların bilgi birikim ve tecrübelerinin buna bir katkısı olmamakla birlikte, savcılığınızın takdiri sebebi ile tüm bu işlemlere nezaret etmişlerdir.</w:t>
      </w:r>
    </w:p>
    <w:p w14:paraId="3052D463" w14:textId="77777777" w:rsidR="00F167B6" w:rsidRPr="00E87BCA" w:rsidRDefault="00F37D62" w:rsidP="00E962C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w:t>
      </w:r>
      <w:r w:rsidR="00B72513">
        <w:rPr>
          <w:rFonts w:ascii="Times New Roman" w:hAnsi="Times New Roman" w:cs="Tahoma"/>
          <w:sz w:val="24"/>
          <w:szCs w:val="24"/>
        </w:rPr>
        <w:t xml:space="preserve">2- </w:t>
      </w:r>
      <w:r w:rsidRPr="00E87BCA">
        <w:rPr>
          <w:rFonts w:ascii="Times New Roman" w:hAnsi="Times New Roman" w:cs="Tahoma"/>
          <w:sz w:val="24"/>
          <w:szCs w:val="24"/>
        </w:rPr>
        <w:t>K</w:t>
      </w:r>
      <w:r w:rsidR="00535873" w:rsidRPr="00E87BCA">
        <w:rPr>
          <w:rFonts w:ascii="Times New Roman" w:hAnsi="Times New Roman" w:cs="Tahoma"/>
          <w:sz w:val="24"/>
          <w:szCs w:val="24"/>
        </w:rPr>
        <w:t>ayyım atama işleminin gerekçesi olan</w:t>
      </w:r>
      <w:r w:rsidR="00EC5192" w:rsidRPr="00E87BCA">
        <w:rPr>
          <w:rFonts w:ascii="Times New Roman" w:hAnsi="Times New Roman" w:cs="Tahoma"/>
          <w:sz w:val="24"/>
          <w:szCs w:val="24"/>
        </w:rPr>
        <w:t xml:space="preserve"> ve CMK m. 133’te tanımlanan</w:t>
      </w:r>
      <w:r w:rsidRPr="00E87BCA">
        <w:rPr>
          <w:rFonts w:ascii="Times New Roman" w:hAnsi="Times New Roman" w:cs="Tahoma"/>
          <w:sz w:val="24"/>
          <w:szCs w:val="24"/>
        </w:rPr>
        <w:t xml:space="preserve"> </w:t>
      </w:r>
      <w:r w:rsidR="00EC5192" w:rsidRPr="00E87BCA">
        <w:rPr>
          <w:rFonts w:ascii="Times New Roman" w:hAnsi="Times New Roman" w:cs="Tahoma"/>
          <w:sz w:val="24"/>
          <w:szCs w:val="24"/>
        </w:rPr>
        <w:t xml:space="preserve">Koza İpek Grubu şirketlerinin herhangi bir </w:t>
      </w:r>
      <w:r w:rsidR="003B16F8" w:rsidRPr="00E87BCA">
        <w:rPr>
          <w:rFonts w:ascii="Times New Roman" w:hAnsi="Times New Roman" w:cs="Tahoma"/>
          <w:sz w:val="24"/>
          <w:szCs w:val="24"/>
        </w:rPr>
        <w:t xml:space="preserve">şekilde </w:t>
      </w:r>
      <w:r w:rsidR="00F3695C" w:rsidRPr="00E87BCA">
        <w:rPr>
          <w:rFonts w:ascii="Times New Roman" w:hAnsi="Times New Roman" w:cs="Tahoma"/>
          <w:sz w:val="24"/>
          <w:szCs w:val="24"/>
        </w:rPr>
        <w:t>terörün f</w:t>
      </w:r>
      <w:r w:rsidRPr="00E87BCA">
        <w:rPr>
          <w:rFonts w:ascii="Times New Roman" w:hAnsi="Times New Roman" w:cs="Tahoma"/>
          <w:sz w:val="24"/>
          <w:szCs w:val="24"/>
        </w:rPr>
        <w:t xml:space="preserve">inansmanı eylemi </w:t>
      </w:r>
      <w:r w:rsidR="003B16F8" w:rsidRPr="00E87BCA">
        <w:rPr>
          <w:rFonts w:ascii="Times New Roman" w:hAnsi="Times New Roman" w:cs="Tahoma"/>
          <w:sz w:val="24"/>
          <w:szCs w:val="24"/>
        </w:rPr>
        <w:t xml:space="preserve">ile, </w:t>
      </w:r>
      <w:r w:rsidR="00F3695C" w:rsidRPr="00E87BCA">
        <w:rPr>
          <w:rFonts w:ascii="Times New Roman" w:hAnsi="Times New Roman" w:cs="Tahoma"/>
          <w:sz w:val="24"/>
          <w:szCs w:val="24"/>
        </w:rPr>
        <w:t xml:space="preserve">uzaktan yakından </w:t>
      </w:r>
      <w:r w:rsidR="003B16F8" w:rsidRPr="00E87BCA">
        <w:rPr>
          <w:rFonts w:ascii="Times New Roman" w:hAnsi="Times New Roman" w:cs="Tahoma"/>
          <w:sz w:val="24"/>
          <w:szCs w:val="24"/>
        </w:rPr>
        <w:t>ilgi</w:t>
      </w:r>
      <w:r w:rsidR="00F3695C" w:rsidRPr="00E87BCA">
        <w:rPr>
          <w:rFonts w:ascii="Times New Roman" w:hAnsi="Times New Roman" w:cs="Tahoma"/>
          <w:sz w:val="24"/>
          <w:szCs w:val="24"/>
        </w:rPr>
        <w:t>sinin</w:t>
      </w:r>
      <w:r w:rsidR="003B16F8" w:rsidRPr="00E87BCA">
        <w:rPr>
          <w:rFonts w:ascii="Times New Roman" w:hAnsi="Times New Roman" w:cs="Tahoma"/>
          <w:sz w:val="24"/>
          <w:szCs w:val="24"/>
        </w:rPr>
        <w:t xml:space="preserve"> ve alakasının olmadığı, olamayacağı a</w:t>
      </w:r>
      <w:r w:rsidRPr="00E87BCA">
        <w:rPr>
          <w:rFonts w:ascii="Times New Roman" w:hAnsi="Times New Roman" w:cs="Tahoma"/>
          <w:sz w:val="24"/>
          <w:szCs w:val="24"/>
        </w:rPr>
        <w:t xml:space="preserve">tanan kayyımlar nezaretinde gerçekleşen </w:t>
      </w:r>
      <w:r w:rsidR="003B16F8" w:rsidRPr="00E87BCA">
        <w:rPr>
          <w:rFonts w:ascii="Times New Roman" w:hAnsi="Times New Roman" w:cs="Tahoma"/>
          <w:sz w:val="24"/>
          <w:szCs w:val="24"/>
        </w:rPr>
        <w:t xml:space="preserve">yıl sonu hesap </w:t>
      </w:r>
      <w:r w:rsidRPr="00E87BCA">
        <w:rPr>
          <w:rFonts w:ascii="Times New Roman" w:hAnsi="Times New Roman" w:cs="Tahoma"/>
          <w:sz w:val="24"/>
          <w:szCs w:val="24"/>
        </w:rPr>
        <w:t>denetimler</w:t>
      </w:r>
      <w:r w:rsidR="003B16F8" w:rsidRPr="00E87BCA">
        <w:rPr>
          <w:rFonts w:ascii="Times New Roman" w:hAnsi="Times New Roman" w:cs="Tahoma"/>
          <w:sz w:val="24"/>
          <w:szCs w:val="24"/>
        </w:rPr>
        <w:t>in</w:t>
      </w:r>
      <w:r w:rsidRPr="00E87BCA">
        <w:rPr>
          <w:rFonts w:ascii="Times New Roman" w:hAnsi="Times New Roman" w:cs="Tahoma"/>
          <w:sz w:val="24"/>
          <w:szCs w:val="24"/>
        </w:rPr>
        <w:t xml:space="preserve">de </w:t>
      </w:r>
      <w:r w:rsidR="003B16F8" w:rsidRPr="00E87BCA">
        <w:rPr>
          <w:rFonts w:ascii="Times New Roman" w:hAnsi="Times New Roman" w:cs="Tahoma"/>
          <w:sz w:val="24"/>
          <w:szCs w:val="24"/>
        </w:rPr>
        <w:t xml:space="preserve">de </w:t>
      </w:r>
      <w:r w:rsidRPr="00E87BCA">
        <w:rPr>
          <w:rFonts w:ascii="Times New Roman" w:hAnsi="Times New Roman" w:cs="Tahoma"/>
          <w:sz w:val="24"/>
          <w:szCs w:val="24"/>
        </w:rPr>
        <w:t>bir kez daha ortaya çıkmıştır.</w:t>
      </w:r>
      <w:r w:rsidR="003B16F8" w:rsidRPr="00E87BCA">
        <w:rPr>
          <w:rFonts w:ascii="Times New Roman" w:hAnsi="Times New Roman" w:cs="Tahoma"/>
          <w:sz w:val="24"/>
          <w:szCs w:val="24"/>
        </w:rPr>
        <w:t xml:space="preserve">  </w:t>
      </w:r>
    </w:p>
    <w:p w14:paraId="74AAA989" w14:textId="77777777" w:rsidR="003B16F8" w:rsidRPr="00E87BCA" w:rsidRDefault="00EC5192" w:rsidP="0022208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ab/>
      </w:r>
      <w:r w:rsidR="00B72513">
        <w:rPr>
          <w:rFonts w:ascii="Times New Roman" w:hAnsi="Times New Roman" w:cs="Tahoma"/>
          <w:sz w:val="24"/>
          <w:szCs w:val="24"/>
        </w:rPr>
        <w:t xml:space="preserve">3- </w:t>
      </w:r>
      <w:r w:rsidRPr="00E87BCA">
        <w:rPr>
          <w:rFonts w:ascii="Times New Roman" w:hAnsi="Times New Roman" w:cs="Tahoma"/>
          <w:sz w:val="24"/>
          <w:szCs w:val="24"/>
        </w:rPr>
        <w:t xml:space="preserve">Diğer bir önemli husus da şudur: Gerek soruşturma konusu iddia olunan eylemler gerek </w:t>
      </w:r>
      <w:r w:rsidR="00C927EF" w:rsidRPr="00E87BCA">
        <w:rPr>
          <w:rFonts w:ascii="Times New Roman" w:hAnsi="Times New Roman" w:cs="Tahoma"/>
          <w:sz w:val="24"/>
          <w:szCs w:val="24"/>
        </w:rPr>
        <w:t xml:space="preserve">Sulh Ceza </w:t>
      </w:r>
      <w:r w:rsidRPr="00E87BCA">
        <w:rPr>
          <w:rFonts w:ascii="Times New Roman" w:hAnsi="Times New Roman" w:cs="Tahoma"/>
          <w:sz w:val="24"/>
          <w:szCs w:val="24"/>
        </w:rPr>
        <w:t xml:space="preserve">Hakimliğinin kayyım atama kararının ana gerekçesi özetle; </w:t>
      </w:r>
      <w:r w:rsidR="009868ED" w:rsidRPr="00E87BCA">
        <w:rPr>
          <w:rFonts w:ascii="Times New Roman" w:hAnsi="Times New Roman" w:cs="Tahoma"/>
          <w:sz w:val="24"/>
          <w:szCs w:val="24"/>
        </w:rPr>
        <w:t>“</w:t>
      </w:r>
      <w:r w:rsidRPr="00E87BCA">
        <w:rPr>
          <w:rFonts w:ascii="Times New Roman" w:hAnsi="Times New Roman" w:cs="Tahoma"/>
          <w:sz w:val="24"/>
          <w:szCs w:val="24"/>
        </w:rPr>
        <w:t>himmet adı altında toplanan altınların karıştırılarak altın üretim miktarının yüksek gösterildiği ve bu şekilde terörün finansmanına aracılık edildiği”</w:t>
      </w:r>
      <w:r w:rsidR="00F167B6" w:rsidRPr="00E87BCA">
        <w:rPr>
          <w:rFonts w:ascii="Times New Roman" w:hAnsi="Times New Roman" w:cs="Tahoma"/>
          <w:sz w:val="24"/>
          <w:szCs w:val="24"/>
        </w:rPr>
        <w:t xml:space="preserve"> iddiasıdır. </w:t>
      </w:r>
      <w:r w:rsidRPr="00E87BCA">
        <w:rPr>
          <w:rFonts w:ascii="Times New Roman" w:hAnsi="Times New Roman" w:cs="Tahoma"/>
          <w:sz w:val="24"/>
          <w:szCs w:val="24"/>
        </w:rPr>
        <w:t>Oysa kayyım atama kararı</w:t>
      </w:r>
      <w:r w:rsidR="00F3695C" w:rsidRPr="00E87BCA">
        <w:rPr>
          <w:rFonts w:ascii="Times New Roman" w:hAnsi="Times New Roman" w:cs="Tahoma"/>
          <w:sz w:val="24"/>
          <w:szCs w:val="24"/>
        </w:rPr>
        <w:t>ndan sonra altın işletmelerindeki</w:t>
      </w:r>
      <w:r w:rsidRPr="00E87BCA">
        <w:rPr>
          <w:rFonts w:ascii="Times New Roman" w:hAnsi="Times New Roman" w:cs="Tahoma"/>
          <w:sz w:val="24"/>
          <w:szCs w:val="24"/>
        </w:rPr>
        <w:t xml:space="preserve"> altın üretim miktarları artmış</w:t>
      </w:r>
      <w:r w:rsidR="003B16F8" w:rsidRPr="00E87BCA">
        <w:rPr>
          <w:rFonts w:ascii="Times New Roman" w:hAnsi="Times New Roman" w:cs="Tahoma"/>
          <w:sz w:val="24"/>
          <w:szCs w:val="24"/>
        </w:rPr>
        <w:t>tır. Üretimin artacağı zaten çok d</w:t>
      </w:r>
      <w:r w:rsidR="00F3695C" w:rsidRPr="00E87BCA">
        <w:rPr>
          <w:rFonts w:ascii="Times New Roman" w:hAnsi="Times New Roman" w:cs="Tahoma"/>
          <w:sz w:val="24"/>
          <w:szCs w:val="24"/>
        </w:rPr>
        <w:t>aha önce yapılan üretim planlarında</w:t>
      </w:r>
      <w:r w:rsidR="003B16F8" w:rsidRPr="00E87BCA">
        <w:rPr>
          <w:rFonts w:ascii="Times New Roman" w:hAnsi="Times New Roman" w:cs="Tahoma"/>
          <w:sz w:val="24"/>
          <w:szCs w:val="24"/>
        </w:rPr>
        <w:t xml:space="preserve"> da bellidir.</w:t>
      </w:r>
      <w:r w:rsidRPr="00E87BCA">
        <w:rPr>
          <w:rFonts w:ascii="Times New Roman" w:hAnsi="Times New Roman" w:cs="Tahoma"/>
          <w:sz w:val="24"/>
          <w:szCs w:val="24"/>
        </w:rPr>
        <w:t xml:space="preserve"> </w:t>
      </w:r>
      <w:r w:rsidR="003B16F8" w:rsidRPr="00E87BCA">
        <w:rPr>
          <w:rFonts w:ascii="Times New Roman" w:hAnsi="Times New Roman" w:cs="Tahoma"/>
          <w:sz w:val="24"/>
          <w:szCs w:val="24"/>
        </w:rPr>
        <w:t xml:space="preserve">Daha önceden yapılan üretim planlarının gerçeği yansıtmadığı iddia ediliyorsa, </w:t>
      </w:r>
      <w:r w:rsidRPr="00E87BCA">
        <w:rPr>
          <w:rFonts w:ascii="Times New Roman" w:hAnsi="Times New Roman" w:cs="Tahoma"/>
          <w:sz w:val="24"/>
          <w:szCs w:val="24"/>
        </w:rPr>
        <w:t xml:space="preserve"> </w:t>
      </w:r>
      <w:r w:rsidR="003B16F8" w:rsidRPr="00E87BCA">
        <w:rPr>
          <w:rFonts w:ascii="Times New Roman" w:hAnsi="Times New Roman" w:cs="Tahoma"/>
          <w:sz w:val="24"/>
          <w:szCs w:val="24"/>
        </w:rPr>
        <w:t>Kayyım atamasının yapılacağının önceden biliniyor olması ve ona göre kayyım heyeti</w:t>
      </w:r>
      <w:r w:rsidR="00F3695C" w:rsidRPr="00E87BCA">
        <w:rPr>
          <w:rFonts w:ascii="Times New Roman" w:hAnsi="Times New Roman" w:cs="Tahoma"/>
          <w:sz w:val="24"/>
          <w:szCs w:val="24"/>
        </w:rPr>
        <w:t>nin</w:t>
      </w:r>
      <w:r w:rsidR="003B16F8" w:rsidRPr="00E87BCA">
        <w:rPr>
          <w:rFonts w:ascii="Times New Roman" w:hAnsi="Times New Roman" w:cs="Tahoma"/>
          <w:sz w:val="24"/>
          <w:szCs w:val="24"/>
        </w:rPr>
        <w:t xml:space="preserve"> belirlenmesi ve </w:t>
      </w:r>
      <w:r w:rsidRPr="00E87BCA">
        <w:rPr>
          <w:rFonts w:ascii="Times New Roman" w:hAnsi="Times New Roman" w:cs="Tahoma"/>
          <w:sz w:val="24"/>
          <w:szCs w:val="24"/>
        </w:rPr>
        <w:t>kayyıml</w:t>
      </w:r>
      <w:r w:rsidR="003B16F8" w:rsidRPr="00E87BCA">
        <w:rPr>
          <w:rFonts w:ascii="Times New Roman" w:hAnsi="Times New Roman" w:cs="Tahoma"/>
          <w:sz w:val="24"/>
          <w:szCs w:val="24"/>
        </w:rPr>
        <w:t>arın da daha fazla himmet altını topladıklarını iddia etmek gibi saçma bir iddiayı da kabul etmek gerekir.</w:t>
      </w:r>
    </w:p>
    <w:p w14:paraId="5236E93A" w14:textId="77777777" w:rsidR="00B72513" w:rsidRDefault="00B72513" w:rsidP="0022208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Pr>
          <w:rFonts w:ascii="Times New Roman" w:hAnsi="Times New Roman" w:cs="Tahoma"/>
          <w:sz w:val="24"/>
          <w:szCs w:val="24"/>
        </w:rPr>
        <w:t xml:space="preserve">    </w:t>
      </w:r>
      <w:r w:rsidR="003B16F8" w:rsidRPr="00E87BCA">
        <w:rPr>
          <w:rFonts w:ascii="Times New Roman" w:hAnsi="Times New Roman" w:cs="Tahoma"/>
          <w:sz w:val="24"/>
          <w:szCs w:val="24"/>
        </w:rPr>
        <w:t xml:space="preserve">     </w:t>
      </w:r>
    </w:p>
    <w:p w14:paraId="1F9E24AC" w14:textId="77777777" w:rsidR="003B16F8" w:rsidRPr="00E87BCA" w:rsidRDefault="00B72513" w:rsidP="0022208F">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Pr>
          <w:rFonts w:ascii="Times New Roman" w:hAnsi="Times New Roman" w:cs="Tahoma"/>
          <w:sz w:val="24"/>
          <w:szCs w:val="24"/>
        </w:rPr>
        <w:t xml:space="preserve">         </w:t>
      </w:r>
      <w:r w:rsidR="004F5A04" w:rsidRPr="00E87BCA">
        <w:rPr>
          <w:rFonts w:ascii="Times New Roman" w:hAnsi="Times New Roman" w:cs="Tahoma"/>
          <w:sz w:val="24"/>
          <w:szCs w:val="24"/>
        </w:rPr>
        <w:t xml:space="preserve">26.10.2015 tarihli Koza İpek Grubu şirketlerine kayyım atama kararına gerekçe yapılan </w:t>
      </w:r>
      <w:r w:rsidR="00D33316" w:rsidRPr="00E87BCA">
        <w:rPr>
          <w:rFonts w:ascii="Times New Roman" w:hAnsi="Times New Roman" w:cs="Tahoma"/>
          <w:sz w:val="24"/>
          <w:szCs w:val="24"/>
        </w:rPr>
        <w:t>Bilirkişi Raporun</w:t>
      </w:r>
      <w:r w:rsidR="004F5A04" w:rsidRPr="00E87BCA">
        <w:rPr>
          <w:rFonts w:ascii="Times New Roman" w:hAnsi="Times New Roman" w:cs="Tahoma"/>
          <w:sz w:val="24"/>
          <w:szCs w:val="24"/>
        </w:rPr>
        <w:t xml:space="preserve">a ilişkin itirazlarımızı, </w:t>
      </w:r>
      <w:r w:rsidR="0022208F" w:rsidRPr="00E87BCA">
        <w:rPr>
          <w:rFonts w:ascii="Times New Roman" w:hAnsi="Times New Roman" w:cs="Tahoma"/>
          <w:sz w:val="24"/>
          <w:szCs w:val="24"/>
        </w:rPr>
        <w:t xml:space="preserve">Savcılık dosyası içinde de yer alan ve Ankara 5. Sulh Ceza </w:t>
      </w:r>
      <w:r w:rsidR="004F5A04" w:rsidRPr="00E87BCA">
        <w:rPr>
          <w:rFonts w:ascii="Times New Roman" w:hAnsi="Times New Roman" w:cs="Tahoma"/>
          <w:sz w:val="24"/>
          <w:szCs w:val="24"/>
        </w:rPr>
        <w:t>Hakimliği</w:t>
      </w:r>
      <w:r w:rsidR="0022208F" w:rsidRPr="00E87BCA">
        <w:rPr>
          <w:rFonts w:ascii="Times New Roman" w:hAnsi="Times New Roman" w:cs="Tahoma"/>
          <w:sz w:val="24"/>
          <w:szCs w:val="24"/>
        </w:rPr>
        <w:t>’</w:t>
      </w:r>
      <w:r w:rsidR="004F5A04" w:rsidRPr="00E87BCA">
        <w:rPr>
          <w:rFonts w:ascii="Times New Roman" w:hAnsi="Times New Roman" w:cs="Tahoma"/>
          <w:sz w:val="24"/>
          <w:szCs w:val="24"/>
        </w:rPr>
        <w:t>ne sunduğumuz 02.11.2015 tarihli dilekçemizde detaylı şekil</w:t>
      </w:r>
      <w:r w:rsidR="00C867A0" w:rsidRPr="00E87BCA">
        <w:rPr>
          <w:rFonts w:ascii="Times New Roman" w:hAnsi="Times New Roman" w:cs="Tahoma"/>
          <w:sz w:val="24"/>
          <w:szCs w:val="24"/>
        </w:rPr>
        <w:t xml:space="preserve">de izah etmiştik. </w:t>
      </w:r>
    </w:p>
    <w:p w14:paraId="10F1A2B8" w14:textId="77777777" w:rsidR="00F3695C" w:rsidRPr="00B72513" w:rsidRDefault="003B16F8" w:rsidP="003B16F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b/>
          <w:sz w:val="24"/>
          <w:szCs w:val="24"/>
        </w:rPr>
      </w:pPr>
      <w:r w:rsidRPr="00B72513">
        <w:rPr>
          <w:rFonts w:ascii="Times New Roman" w:hAnsi="Times New Roman" w:cs="Tahoma"/>
          <w:b/>
          <w:sz w:val="24"/>
          <w:szCs w:val="24"/>
        </w:rPr>
        <w:t xml:space="preserve">        </w:t>
      </w:r>
      <w:r w:rsidR="00F3695C" w:rsidRPr="00B72513">
        <w:rPr>
          <w:rFonts w:ascii="Times New Roman" w:hAnsi="Times New Roman" w:cs="Tahoma"/>
          <w:b/>
          <w:sz w:val="24"/>
          <w:szCs w:val="24"/>
        </w:rPr>
        <w:t xml:space="preserve"> BU DİLEKÇEMİZDEN İTİBAREN GEÇEN SÜRE İÇİNDE KAYYIM ATAMASINA SEBEP OLAN TÜM GEREKÇELER ORTADAN KALKMIŞTIR.</w:t>
      </w:r>
    </w:p>
    <w:p w14:paraId="20FC2438" w14:textId="77777777" w:rsidR="009C0D87" w:rsidRPr="00E87BCA" w:rsidRDefault="009C0D87" w:rsidP="009C0D87">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w:t>
      </w:r>
      <w:r w:rsidR="00F3695C" w:rsidRPr="00E87BCA">
        <w:rPr>
          <w:rFonts w:ascii="Times New Roman" w:hAnsi="Times New Roman" w:cs="Tahoma"/>
          <w:sz w:val="24"/>
          <w:szCs w:val="24"/>
        </w:rPr>
        <w:t xml:space="preserve">- Şöyleki; </w:t>
      </w:r>
      <w:r w:rsidRPr="00E87BCA">
        <w:rPr>
          <w:rFonts w:ascii="Times New Roman" w:hAnsi="Times New Roman" w:cs="Tahoma"/>
          <w:sz w:val="24"/>
          <w:szCs w:val="24"/>
        </w:rPr>
        <w:t>Kayyım atama gerekçesi olan işlenmekte olan bir suçun engellenmesi gerekçesi tamamen ortadan kalkmıştır; Çünkü üretim, üretim planlarında çok önceden planlandığı ve bel</w:t>
      </w:r>
      <w:r w:rsidR="00F3695C" w:rsidRPr="00E87BCA">
        <w:rPr>
          <w:rFonts w:ascii="Times New Roman" w:hAnsi="Times New Roman" w:cs="Tahoma"/>
          <w:sz w:val="24"/>
          <w:szCs w:val="24"/>
        </w:rPr>
        <w:t>irlendiği gibi gerçekleştiği görülmüştür</w:t>
      </w:r>
      <w:r w:rsidRPr="00E87BCA">
        <w:rPr>
          <w:rFonts w:ascii="Times New Roman" w:hAnsi="Times New Roman" w:cs="Tahoma"/>
          <w:sz w:val="24"/>
          <w:szCs w:val="24"/>
        </w:rPr>
        <w:t xml:space="preserve">. Üretim planlarının gerçeği yansıttığı kayyımların görev süreleri içerisinde de şahit oldukları gibi gerçektir. Üretim planlarının gerçek olması, işlenmekte olan bir suçun var olduğu iddiasını ortadan kaldırmıştır. Başka </w:t>
      </w:r>
      <w:r w:rsidRPr="00E87BCA">
        <w:rPr>
          <w:rFonts w:ascii="Times New Roman" w:hAnsi="Times New Roman" w:cs="Tahoma"/>
          <w:sz w:val="24"/>
          <w:szCs w:val="24"/>
        </w:rPr>
        <w:lastRenderedPageBreak/>
        <w:t xml:space="preserve">bir para kaynağıda olmadığına göre kara para olasılığı da ortadan kalkmıştır. Kayyımın görevi </w:t>
      </w:r>
      <w:r w:rsidR="00B72513">
        <w:rPr>
          <w:rFonts w:ascii="Times New Roman" w:hAnsi="Times New Roman" w:cs="Tahoma"/>
          <w:sz w:val="24"/>
          <w:szCs w:val="24"/>
        </w:rPr>
        <w:t xml:space="preserve">gerçek olmayan yada kara </w:t>
      </w:r>
      <w:r w:rsidRPr="00E87BCA">
        <w:rPr>
          <w:rFonts w:ascii="Times New Roman" w:hAnsi="Times New Roman" w:cs="Tahoma"/>
          <w:sz w:val="24"/>
          <w:szCs w:val="24"/>
        </w:rPr>
        <w:t>para kaynağı yönü ile bitmiştir.</w:t>
      </w:r>
    </w:p>
    <w:p w14:paraId="040634BD" w14:textId="77777777" w:rsidR="00BC1A80" w:rsidRDefault="009C0D87" w:rsidP="00182924">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w:t>
      </w:r>
      <w:r w:rsidR="00F3695C" w:rsidRPr="00E87BCA">
        <w:rPr>
          <w:rFonts w:ascii="Times New Roman" w:hAnsi="Times New Roman" w:cs="Tahoma"/>
          <w:sz w:val="24"/>
          <w:szCs w:val="24"/>
        </w:rPr>
        <w:t xml:space="preserve">- </w:t>
      </w:r>
      <w:r w:rsidRPr="00E87BCA">
        <w:rPr>
          <w:rFonts w:ascii="Times New Roman" w:hAnsi="Times New Roman" w:cs="Tahoma"/>
          <w:sz w:val="24"/>
          <w:szCs w:val="24"/>
        </w:rPr>
        <w:t xml:space="preserve">Kayyım atama ikinci gerekçesi </w:t>
      </w:r>
      <w:r w:rsidR="001F41EA" w:rsidRPr="00E87BCA">
        <w:rPr>
          <w:rFonts w:ascii="Times New Roman" w:hAnsi="Times New Roman" w:cs="Tahoma"/>
          <w:sz w:val="24"/>
          <w:szCs w:val="24"/>
        </w:rPr>
        <w:t xml:space="preserve">ise </w:t>
      </w:r>
      <w:r w:rsidRPr="00E87BCA">
        <w:rPr>
          <w:rFonts w:ascii="Times New Roman" w:hAnsi="Times New Roman" w:cs="Tahoma"/>
          <w:sz w:val="24"/>
          <w:szCs w:val="24"/>
        </w:rPr>
        <w:t>finansman iddiasıdır. Kayyımların yıl sonu hesap döneminde görevde olmaları</w:t>
      </w:r>
      <w:r w:rsidR="001F41EA" w:rsidRPr="00E87BCA">
        <w:rPr>
          <w:rFonts w:ascii="Times New Roman" w:hAnsi="Times New Roman" w:cs="Tahoma"/>
          <w:sz w:val="24"/>
          <w:szCs w:val="24"/>
        </w:rPr>
        <w:t>,</w:t>
      </w:r>
      <w:r w:rsidRPr="00E87BCA">
        <w:rPr>
          <w:rFonts w:ascii="Times New Roman" w:hAnsi="Times New Roman" w:cs="Tahoma"/>
          <w:sz w:val="24"/>
          <w:szCs w:val="24"/>
        </w:rPr>
        <w:t xml:space="preserve"> bu yönü ile görevlerini tam yapmalarına olanak sağ</w:t>
      </w:r>
      <w:r w:rsidR="001F41EA" w:rsidRPr="00E87BCA">
        <w:rPr>
          <w:rFonts w:ascii="Times New Roman" w:hAnsi="Times New Roman" w:cs="Tahoma"/>
          <w:sz w:val="24"/>
          <w:szCs w:val="24"/>
        </w:rPr>
        <w:t>lamıştır. Şirketlerin tüm paralarının</w:t>
      </w:r>
      <w:r w:rsidRPr="00E87BCA">
        <w:rPr>
          <w:rFonts w:ascii="Times New Roman" w:hAnsi="Times New Roman" w:cs="Tahoma"/>
          <w:sz w:val="24"/>
          <w:szCs w:val="24"/>
        </w:rPr>
        <w:t xml:space="preserve"> bankada olduğu,</w:t>
      </w:r>
      <w:r w:rsidR="001F41EA" w:rsidRPr="00E87BCA">
        <w:rPr>
          <w:rFonts w:ascii="Times New Roman" w:hAnsi="Times New Roman" w:cs="Tahoma"/>
          <w:sz w:val="24"/>
          <w:szCs w:val="24"/>
        </w:rPr>
        <w:t xml:space="preserve"> Şirket faaliyetlerini yürütmek için gerekli harcamaların neler olduğunu, nerelere para harcandığını bizzat kayyımlar da görmüştür. Devletin Maliye, SPK gibi yetkili kurumlarının ne kadar hassas ve dikkatli görev yaptıklarını, PWC nin ne kadar detaylı araştırma ve sorgulama yaparak rapor </w:t>
      </w:r>
      <w:r w:rsidR="004B24E4" w:rsidRPr="00E87BCA">
        <w:rPr>
          <w:rFonts w:ascii="Times New Roman" w:hAnsi="Times New Roman" w:cs="Tahoma"/>
          <w:sz w:val="24"/>
          <w:szCs w:val="24"/>
        </w:rPr>
        <w:t>hazırladığını, n</w:t>
      </w:r>
      <w:r w:rsidR="001F41EA" w:rsidRPr="00E87BCA">
        <w:rPr>
          <w:rFonts w:ascii="Times New Roman" w:hAnsi="Times New Roman" w:cs="Tahoma"/>
          <w:sz w:val="24"/>
          <w:szCs w:val="24"/>
        </w:rPr>
        <w:t xml:space="preserve">eden tüm mali tabloların </w:t>
      </w:r>
      <w:r w:rsidR="004B24E4" w:rsidRPr="00E87BCA">
        <w:rPr>
          <w:rFonts w:ascii="Times New Roman" w:hAnsi="Times New Roman" w:cs="Tahoma"/>
          <w:sz w:val="24"/>
          <w:szCs w:val="24"/>
        </w:rPr>
        <w:t xml:space="preserve">sadece </w:t>
      </w:r>
      <w:r w:rsidR="001F41EA" w:rsidRPr="00E87BCA">
        <w:rPr>
          <w:rFonts w:ascii="Times New Roman" w:hAnsi="Times New Roman" w:cs="Tahoma"/>
          <w:sz w:val="24"/>
          <w:szCs w:val="24"/>
        </w:rPr>
        <w:t>gerçeği yansıtabileceğini, aksinin mümkün olmadığını, bizzat müşahede etme imkanı bulm</w:t>
      </w:r>
      <w:r w:rsidR="004B24E4" w:rsidRPr="00E87BCA">
        <w:rPr>
          <w:rFonts w:ascii="Times New Roman" w:hAnsi="Times New Roman" w:cs="Tahoma"/>
          <w:sz w:val="24"/>
          <w:szCs w:val="24"/>
        </w:rPr>
        <w:t>uşlardır. Bu müşahededen sonra mali tablolardaki harcama k</w:t>
      </w:r>
      <w:r w:rsidR="00B72513">
        <w:rPr>
          <w:rFonts w:ascii="Times New Roman" w:hAnsi="Times New Roman" w:cs="Tahoma"/>
          <w:sz w:val="24"/>
          <w:szCs w:val="24"/>
        </w:rPr>
        <w:t>alemlerinin gerçeği yansıttığı anlaşılmıştır. Grubun</w:t>
      </w:r>
      <w:r w:rsidR="00BC1A80">
        <w:rPr>
          <w:rFonts w:ascii="Times New Roman" w:hAnsi="Times New Roman" w:cs="Tahoma"/>
          <w:sz w:val="24"/>
          <w:szCs w:val="24"/>
        </w:rPr>
        <w:t>,</w:t>
      </w:r>
      <w:r w:rsidR="00B72513">
        <w:rPr>
          <w:rFonts w:ascii="Times New Roman" w:hAnsi="Times New Roman" w:cs="Tahoma"/>
          <w:sz w:val="24"/>
          <w:szCs w:val="24"/>
        </w:rPr>
        <w:t xml:space="preserve"> grup dışı yasal olmayan bir </w:t>
      </w:r>
      <w:r w:rsidR="00BC1A80">
        <w:rPr>
          <w:rFonts w:ascii="Times New Roman" w:hAnsi="Times New Roman" w:cs="Tahoma"/>
          <w:sz w:val="24"/>
          <w:szCs w:val="24"/>
        </w:rPr>
        <w:t>para</w:t>
      </w:r>
      <w:r w:rsidR="00B72513">
        <w:rPr>
          <w:rFonts w:ascii="Times New Roman" w:hAnsi="Times New Roman" w:cs="Tahoma"/>
          <w:sz w:val="24"/>
          <w:szCs w:val="24"/>
        </w:rPr>
        <w:t xml:space="preserve"> akışı</w:t>
      </w:r>
      <w:r w:rsidR="00BC1A80">
        <w:rPr>
          <w:rFonts w:ascii="Times New Roman" w:hAnsi="Times New Roman" w:cs="Tahoma"/>
          <w:sz w:val="24"/>
          <w:szCs w:val="24"/>
        </w:rPr>
        <w:t>nın</w:t>
      </w:r>
      <w:r w:rsidR="00B72513">
        <w:rPr>
          <w:rFonts w:ascii="Times New Roman" w:hAnsi="Times New Roman" w:cs="Tahoma"/>
          <w:sz w:val="24"/>
          <w:szCs w:val="24"/>
        </w:rPr>
        <w:t xml:space="preserve"> olmadığı, herhangi başka bir kişi veya kuruluşa finansman sağlama</w:t>
      </w:r>
      <w:r w:rsidR="00BC1A80">
        <w:rPr>
          <w:rFonts w:ascii="Times New Roman" w:hAnsi="Times New Roman" w:cs="Tahoma"/>
          <w:sz w:val="24"/>
          <w:szCs w:val="24"/>
        </w:rPr>
        <w:t xml:space="preserve">dığı, olmayan bir finansmanın </w:t>
      </w:r>
      <w:r w:rsidR="004B24E4" w:rsidRPr="00E87BCA">
        <w:rPr>
          <w:rFonts w:ascii="Times New Roman" w:hAnsi="Times New Roman" w:cs="Tahoma"/>
          <w:sz w:val="24"/>
          <w:szCs w:val="24"/>
        </w:rPr>
        <w:t>önlenmesi</w:t>
      </w:r>
      <w:r w:rsidR="00BC1A80">
        <w:rPr>
          <w:rFonts w:ascii="Times New Roman" w:hAnsi="Times New Roman" w:cs="Tahoma"/>
          <w:sz w:val="24"/>
          <w:szCs w:val="24"/>
        </w:rPr>
        <w:t xml:space="preserve"> görevinin de olamayacağı ortaya çıktığından, bu</w:t>
      </w:r>
      <w:r w:rsidR="004B24E4" w:rsidRPr="00E87BCA">
        <w:rPr>
          <w:rFonts w:ascii="Times New Roman" w:hAnsi="Times New Roman" w:cs="Tahoma"/>
          <w:sz w:val="24"/>
          <w:szCs w:val="24"/>
        </w:rPr>
        <w:t xml:space="preserve"> </w:t>
      </w:r>
      <w:r w:rsidR="001F41EA" w:rsidRPr="00E87BCA">
        <w:rPr>
          <w:rFonts w:ascii="Times New Roman" w:hAnsi="Times New Roman" w:cs="Tahoma"/>
          <w:sz w:val="24"/>
          <w:szCs w:val="24"/>
        </w:rPr>
        <w:t xml:space="preserve"> yönü ile</w:t>
      </w:r>
      <w:r w:rsidR="00BC1A80">
        <w:rPr>
          <w:rFonts w:ascii="Times New Roman" w:hAnsi="Times New Roman" w:cs="Tahoma"/>
          <w:sz w:val="24"/>
          <w:szCs w:val="24"/>
        </w:rPr>
        <w:t xml:space="preserve"> de kayyımların görevi bitmiştir.</w:t>
      </w:r>
    </w:p>
    <w:p w14:paraId="7D21F991" w14:textId="77777777" w:rsidR="004B24E4" w:rsidRPr="00BC1A80" w:rsidRDefault="001F41EA" w:rsidP="00182924">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b/>
          <w:sz w:val="24"/>
          <w:szCs w:val="24"/>
        </w:rPr>
      </w:pPr>
      <w:r w:rsidRPr="00E87BCA">
        <w:rPr>
          <w:rFonts w:ascii="Times New Roman" w:hAnsi="Times New Roman" w:cs="Tahoma"/>
          <w:sz w:val="24"/>
          <w:szCs w:val="24"/>
        </w:rPr>
        <w:t xml:space="preserve">         </w:t>
      </w:r>
      <w:r w:rsidR="004B24E4" w:rsidRPr="00E87BCA">
        <w:rPr>
          <w:rFonts w:ascii="Times New Roman" w:hAnsi="Times New Roman" w:cs="Tahoma"/>
          <w:sz w:val="24"/>
          <w:szCs w:val="24"/>
        </w:rPr>
        <w:t xml:space="preserve">- </w:t>
      </w:r>
      <w:r w:rsidRPr="00E87BCA">
        <w:rPr>
          <w:rFonts w:ascii="Times New Roman" w:hAnsi="Times New Roman" w:cs="Tahoma"/>
          <w:sz w:val="24"/>
          <w:szCs w:val="24"/>
        </w:rPr>
        <w:t xml:space="preserve">Grup şirketlerinin para kaynaklarında ve harcamalarında </w:t>
      </w:r>
      <w:r w:rsidR="00BC1A80">
        <w:rPr>
          <w:rFonts w:ascii="Times New Roman" w:hAnsi="Times New Roman" w:cs="Tahoma"/>
          <w:sz w:val="24"/>
          <w:szCs w:val="24"/>
        </w:rPr>
        <w:t>gerçek dışı bir işlem olmadığı, m</w:t>
      </w:r>
      <w:r w:rsidRPr="00E87BCA">
        <w:rPr>
          <w:rFonts w:ascii="Times New Roman" w:hAnsi="Times New Roman" w:cs="Tahoma"/>
          <w:sz w:val="24"/>
          <w:szCs w:val="24"/>
        </w:rPr>
        <w:t>ali</w:t>
      </w:r>
      <w:r w:rsidR="00182924" w:rsidRPr="00E87BCA">
        <w:rPr>
          <w:rFonts w:ascii="Times New Roman" w:hAnsi="Times New Roman" w:cs="Tahoma"/>
          <w:sz w:val="24"/>
          <w:szCs w:val="24"/>
        </w:rPr>
        <w:t xml:space="preserve"> </w:t>
      </w:r>
      <w:r w:rsidRPr="00E87BCA">
        <w:rPr>
          <w:rFonts w:ascii="Times New Roman" w:hAnsi="Times New Roman" w:cs="Tahoma"/>
          <w:sz w:val="24"/>
          <w:szCs w:val="24"/>
        </w:rPr>
        <w:t xml:space="preserve">tabloların ve raporların gerçeği yansıttığı </w:t>
      </w:r>
      <w:r w:rsidR="00182924" w:rsidRPr="00E87BCA">
        <w:rPr>
          <w:rFonts w:ascii="Times New Roman" w:hAnsi="Times New Roman" w:cs="Tahoma"/>
          <w:sz w:val="24"/>
          <w:szCs w:val="24"/>
        </w:rPr>
        <w:t xml:space="preserve">kayyım nezaretinde yapılan çalışmalarda da </w:t>
      </w:r>
      <w:r w:rsidRPr="00E87BCA">
        <w:rPr>
          <w:rFonts w:ascii="Times New Roman" w:hAnsi="Times New Roman" w:cs="Tahoma"/>
          <w:sz w:val="24"/>
          <w:szCs w:val="24"/>
        </w:rPr>
        <w:t>ortaya çıktığına göre</w:t>
      </w:r>
      <w:r w:rsidRPr="00BC1A80">
        <w:rPr>
          <w:rFonts w:ascii="Times New Roman" w:hAnsi="Times New Roman" w:cs="Tahoma"/>
          <w:b/>
          <w:sz w:val="24"/>
          <w:szCs w:val="24"/>
        </w:rPr>
        <w:t xml:space="preserve">, incelenecek sadece bilgisayar ve yazılı evraklar kalmıştır. </w:t>
      </w:r>
    </w:p>
    <w:p w14:paraId="1B7037C0" w14:textId="77777777" w:rsidR="00182924" w:rsidRPr="00E87BCA" w:rsidRDefault="00BC1A80" w:rsidP="00E87BC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Pr>
          <w:rFonts w:ascii="Times New Roman" w:hAnsi="Times New Roman" w:cs="Tahoma"/>
          <w:sz w:val="24"/>
          <w:szCs w:val="24"/>
        </w:rPr>
        <w:t xml:space="preserve">          - İncelenecek olan evrak ve bilgisayarlar</w:t>
      </w:r>
      <w:r w:rsidR="004B24E4" w:rsidRPr="00E87BCA">
        <w:rPr>
          <w:rFonts w:ascii="Times New Roman" w:hAnsi="Times New Roman" w:cs="Tahoma"/>
          <w:sz w:val="24"/>
          <w:szCs w:val="24"/>
        </w:rPr>
        <w:t xml:space="preserve"> </w:t>
      </w:r>
      <w:r>
        <w:rPr>
          <w:rFonts w:ascii="Times New Roman" w:hAnsi="Times New Roman" w:cs="Tahoma"/>
          <w:sz w:val="24"/>
          <w:szCs w:val="24"/>
        </w:rPr>
        <w:t>verilerine ise</w:t>
      </w:r>
      <w:r w:rsidR="004B24E4" w:rsidRPr="00E87BCA">
        <w:rPr>
          <w:rFonts w:ascii="Times New Roman" w:hAnsi="Times New Roman" w:cs="Tahoma"/>
          <w:sz w:val="24"/>
          <w:szCs w:val="24"/>
        </w:rPr>
        <w:t xml:space="preserve"> savcılığınızın yaptırdığı</w:t>
      </w:r>
      <w:r w:rsidR="001F41EA" w:rsidRPr="00E87BCA">
        <w:rPr>
          <w:rFonts w:ascii="Times New Roman" w:hAnsi="Times New Roman" w:cs="Tahoma"/>
          <w:sz w:val="24"/>
          <w:szCs w:val="24"/>
        </w:rPr>
        <w:t xml:space="preserve"> aramalarda zaten el kon</w:t>
      </w:r>
      <w:r w:rsidR="00182924" w:rsidRPr="00E87BCA">
        <w:rPr>
          <w:rFonts w:ascii="Times New Roman" w:hAnsi="Times New Roman" w:cs="Tahoma"/>
          <w:sz w:val="24"/>
          <w:szCs w:val="24"/>
        </w:rPr>
        <w:t>ul</w:t>
      </w:r>
      <w:r w:rsidR="001F41EA" w:rsidRPr="00E87BCA">
        <w:rPr>
          <w:rFonts w:ascii="Times New Roman" w:hAnsi="Times New Roman" w:cs="Tahoma"/>
          <w:sz w:val="24"/>
          <w:szCs w:val="24"/>
        </w:rPr>
        <w:t xml:space="preserve">muş, </w:t>
      </w:r>
      <w:r>
        <w:rPr>
          <w:rFonts w:ascii="Times New Roman" w:hAnsi="Times New Roman" w:cs="Tahoma"/>
          <w:sz w:val="24"/>
          <w:szCs w:val="24"/>
        </w:rPr>
        <w:t xml:space="preserve">tüm </w:t>
      </w:r>
      <w:r w:rsidR="001F41EA" w:rsidRPr="00E87BCA">
        <w:rPr>
          <w:rFonts w:ascii="Times New Roman" w:hAnsi="Times New Roman" w:cs="Tahoma"/>
          <w:sz w:val="24"/>
          <w:szCs w:val="24"/>
        </w:rPr>
        <w:t>bilgisayar imajları da alınmıştır.</w:t>
      </w:r>
      <w:r w:rsidR="00182924" w:rsidRPr="00E87BCA">
        <w:rPr>
          <w:rFonts w:ascii="Times New Roman" w:hAnsi="Times New Roman" w:cs="Tahoma"/>
          <w:sz w:val="24"/>
          <w:szCs w:val="24"/>
        </w:rPr>
        <w:t xml:space="preserve"> Kayyımların</w:t>
      </w:r>
      <w:r>
        <w:rPr>
          <w:rFonts w:ascii="Times New Roman" w:hAnsi="Times New Roman" w:cs="Tahoma"/>
          <w:sz w:val="24"/>
          <w:szCs w:val="24"/>
        </w:rPr>
        <w:t xml:space="preserve"> şirketlerin mekanlarında</w:t>
      </w:r>
      <w:r w:rsidR="00182924" w:rsidRPr="00E87BCA">
        <w:rPr>
          <w:rFonts w:ascii="Times New Roman" w:hAnsi="Times New Roman" w:cs="Tahoma"/>
          <w:sz w:val="24"/>
          <w:szCs w:val="24"/>
        </w:rPr>
        <w:t xml:space="preserve"> olmayan </w:t>
      </w:r>
      <w:r>
        <w:rPr>
          <w:rFonts w:ascii="Times New Roman" w:hAnsi="Times New Roman" w:cs="Tahoma"/>
          <w:sz w:val="24"/>
          <w:szCs w:val="24"/>
        </w:rPr>
        <w:t xml:space="preserve">bilgi, </w:t>
      </w:r>
      <w:r w:rsidR="00182924" w:rsidRPr="00E87BCA">
        <w:rPr>
          <w:rFonts w:ascii="Times New Roman" w:hAnsi="Times New Roman" w:cs="Tahoma"/>
          <w:sz w:val="24"/>
          <w:szCs w:val="24"/>
        </w:rPr>
        <w:t>belge ve dökümanların incelenmesine şirketlerde kalarak sağlayacağı herhangi bir katkı yoktur. Bu yönü ile</w:t>
      </w:r>
      <w:r>
        <w:rPr>
          <w:rFonts w:ascii="Times New Roman" w:hAnsi="Times New Roman" w:cs="Tahoma"/>
          <w:sz w:val="24"/>
          <w:szCs w:val="24"/>
        </w:rPr>
        <w:t xml:space="preserve"> </w:t>
      </w:r>
      <w:r w:rsidR="00182924" w:rsidRPr="00E87BCA">
        <w:rPr>
          <w:rFonts w:ascii="Times New Roman" w:hAnsi="Times New Roman" w:cs="Tahoma"/>
          <w:sz w:val="24"/>
          <w:szCs w:val="24"/>
        </w:rPr>
        <w:t>de kayyımların görevleri sona ermiştir.</w:t>
      </w:r>
    </w:p>
    <w:p w14:paraId="3B176ED5" w14:textId="77777777" w:rsidR="00BC1A80" w:rsidRDefault="00182924" w:rsidP="00182924">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b/>
          <w:sz w:val="24"/>
          <w:szCs w:val="24"/>
        </w:rPr>
      </w:pPr>
      <w:r w:rsidRPr="00BC1A80">
        <w:rPr>
          <w:rFonts w:ascii="Times New Roman" w:hAnsi="Times New Roman" w:cs="Tahoma"/>
          <w:b/>
          <w:sz w:val="24"/>
          <w:szCs w:val="24"/>
        </w:rPr>
        <w:t xml:space="preserve">         </w:t>
      </w:r>
      <w:r w:rsidR="00D52561" w:rsidRPr="00BC1A80">
        <w:rPr>
          <w:rFonts w:ascii="Times New Roman" w:hAnsi="Times New Roman" w:cs="Tahoma"/>
          <w:b/>
          <w:sz w:val="24"/>
          <w:szCs w:val="24"/>
        </w:rPr>
        <w:t>Yasa koyucuya</w:t>
      </w:r>
      <w:r w:rsidRPr="00BC1A80">
        <w:rPr>
          <w:rFonts w:ascii="Times New Roman" w:hAnsi="Times New Roman" w:cs="Tahoma"/>
          <w:b/>
          <w:sz w:val="24"/>
          <w:szCs w:val="24"/>
        </w:rPr>
        <w:t xml:space="preserve"> göre</w:t>
      </w:r>
      <w:r w:rsidR="00D52561" w:rsidRPr="00BC1A80">
        <w:rPr>
          <w:rFonts w:ascii="Times New Roman" w:hAnsi="Times New Roman" w:cs="Tahoma"/>
          <w:b/>
          <w:sz w:val="24"/>
          <w:szCs w:val="24"/>
        </w:rPr>
        <w:t>;</w:t>
      </w:r>
      <w:r w:rsidRPr="00BC1A80">
        <w:rPr>
          <w:rFonts w:ascii="Times New Roman" w:hAnsi="Times New Roman" w:cs="Tahoma"/>
          <w:b/>
          <w:sz w:val="24"/>
          <w:szCs w:val="24"/>
        </w:rPr>
        <w:t xml:space="preserve"> </w:t>
      </w:r>
      <w:r w:rsidR="00BC1A80">
        <w:rPr>
          <w:rFonts w:ascii="Times New Roman" w:hAnsi="Times New Roman" w:cs="Tahoma"/>
          <w:b/>
          <w:sz w:val="24"/>
          <w:szCs w:val="24"/>
        </w:rPr>
        <w:t>“</w:t>
      </w:r>
      <w:r w:rsidRPr="00BC1A80">
        <w:rPr>
          <w:rFonts w:ascii="Times New Roman" w:hAnsi="Times New Roman" w:cs="Tahoma"/>
          <w:b/>
          <w:sz w:val="24"/>
          <w:szCs w:val="24"/>
        </w:rPr>
        <w:t>kayyımlık görevi</w:t>
      </w:r>
      <w:r w:rsidR="00D52561" w:rsidRPr="00BC1A80">
        <w:rPr>
          <w:rFonts w:ascii="Times New Roman" w:hAnsi="Times New Roman" w:cs="Tahoma"/>
          <w:b/>
          <w:sz w:val="24"/>
          <w:szCs w:val="24"/>
        </w:rPr>
        <w:t xml:space="preserve"> işin ve faaliyetin gerektirdiği yada gerçekleşmeyeceğinin anlaşıldığı durumda kayyımın süresi dolar</w:t>
      </w:r>
      <w:r w:rsidR="00BC1A80">
        <w:rPr>
          <w:rFonts w:ascii="Times New Roman" w:hAnsi="Times New Roman" w:cs="Tahoma"/>
          <w:b/>
          <w:sz w:val="24"/>
          <w:szCs w:val="24"/>
        </w:rPr>
        <w:t>.”</w:t>
      </w:r>
    </w:p>
    <w:p w14:paraId="0D03B00F" w14:textId="77777777" w:rsidR="00DC5F9E" w:rsidRDefault="00882298" w:rsidP="00182924">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sidRPr="00E87BCA">
        <w:rPr>
          <w:rFonts w:ascii="Times New Roman" w:hAnsi="Times New Roman" w:cs="Tahoma"/>
          <w:sz w:val="24"/>
          <w:szCs w:val="24"/>
        </w:rPr>
        <w:t xml:space="preserve">         Koza İpek grubunun üretim ve harcamalarının önceden planlandığı gibi gerçekleştiği, Bunun DEVLETİN yetkili kurumları tarafından zaten hassasiyetle denetlendiği, PWC gibi uluslararası sorumlu denetim kurumları tarafından ne kadar detaylı sorgulandığı kayyımlar tarafından da görülmesinden sonra, GRUBUN </w:t>
      </w:r>
      <w:r w:rsidR="004B24E4" w:rsidRPr="00E87BCA">
        <w:rPr>
          <w:rFonts w:ascii="Times New Roman" w:hAnsi="Times New Roman" w:cs="Tahoma"/>
          <w:sz w:val="24"/>
          <w:szCs w:val="24"/>
        </w:rPr>
        <w:t xml:space="preserve">2016 YILI BÜTÇESİNDEKİ GELİR VE GİDERLERİNİN RAPORLANMASINDA, </w:t>
      </w:r>
      <w:r w:rsidRPr="00E87BCA">
        <w:rPr>
          <w:rFonts w:ascii="Times New Roman" w:hAnsi="Times New Roman" w:cs="Tahoma"/>
          <w:sz w:val="24"/>
          <w:szCs w:val="24"/>
        </w:rPr>
        <w:t xml:space="preserve">GERÇEKLEŞMESİNDE KAYYIMLARIN </w:t>
      </w:r>
      <w:r w:rsidR="004B24E4" w:rsidRPr="00E87BCA">
        <w:rPr>
          <w:rFonts w:ascii="Times New Roman" w:hAnsi="Times New Roman" w:cs="Tahoma"/>
          <w:sz w:val="24"/>
          <w:szCs w:val="24"/>
        </w:rPr>
        <w:t>HİÇ</w:t>
      </w:r>
      <w:r w:rsidRPr="00E87BCA">
        <w:rPr>
          <w:rFonts w:ascii="Times New Roman" w:hAnsi="Times New Roman" w:cs="Tahoma"/>
          <w:sz w:val="24"/>
          <w:szCs w:val="24"/>
        </w:rPr>
        <w:t>BİR FONSİYONU OLMAYACAĞI AÇIKCA ORTAYA ÇIKMIŞTIR.</w:t>
      </w:r>
    </w:p>
    <w:p w14:paraId="6185D849" w14:textId="77777777" w:rsidR="00BC1A80" w:rsidRDefault="00DC5F9E" w:rsidP="00182924">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sz w:val="24"/>
          <w:szCs w:val="24"/>
        </w:rPr>
      </w:pPr>
      <w:r>
        <w:rPr>
          <w:rFonts w:ascii="Times New Roman" w:hAnsi="Times New Roman" w:cs="Tahoma"/>
          <w:sz w:val="24"/>
          <w:szCs w:val="24"/>
        </w:rPr>
        <w:lastRenderedPageBreak/>
        <w:t xml:space="preserve">         </w:t>
      </w:r>
      <w:r w:rsidRPr="00DC5F9E">
        <w:rPr>
          <w:rFonts w:ascii="Times New Roman" w:hAnsi="Times New Roman" w:cs="Tahoma"/>
          <w:b/>
          <w:sz w:val="24"/>
          <w:szCs w:val="24"/>
        </w:rPr>
        <w:t>SON ATANAN</w:t>
      </w:r>
      <w:r>
        <w:rPr>
          <w:rFonts w:ascii="Times New Roman" w:hAnsi="Times New Roman" w:cs="Tahoma"/>
          <w:sz w:val="24"/>
          <w:szCs w:val="24"/>
        </w:rPr>
        <w:t xml:space="preserve"> </w:t>
      </w:r>
      <w:r w:rsidRPr="00DC5F9E">
        <w:rPr>
          <w:rFonts w:ascii="Times New Roman" w:hAnsi="Times New Roman" w:cs="Tahoma"/>
          <w:b/>
          <w:sz w:val="24"/>
          <w:szCs w:val="24"/>
        </w:rPr>
        <w:t>KAYYIMLARIN</w:t>
      </w:r>
      <w:r>
        <w:rPr>
          <w:rFonts w:ascii="Times New Roman" w:hAnsi="Times New Roman" w:cs="Tahoma"/>
          <w:sz w:val="24"/>
          <w:szCs w:val="24"/>
        </w:rPr>
        <w:t xml:space="preserve"> </w:t>
      </w:r>
      <w:r>
        <w:rPr>
          <w:rFonts w:ascii="Times New Roman" w:hAnsi="Times New Roman" w:cs="Tahoma"/>
          <w:b/>
          <w:sz w:val="24"/>
          <w:szCs w:val="24"/>
        </w:rPr>
        <w:t>DURUMLARI VE YAPTIKLARI GÖREV;</w:t>
      </w:r>
    </w:p>
    <w:p w14:paraId="66C74222" w14:textId="77777777" w:rsidR="004B24E4" w:rsidRPr="00BC1A80" w:rsidRDefault="00BC1A80" w:rsidP="00182924">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ahoma"/>
          <w:b/>
          <w:sz w:val="24"/>
          <w:szCs w:val="24"/>
        </w:rPr>
      </w:pPr>
      <w:r w:rsidRPr="00BC1A80">
        <w:rPr>
          <w:rFonts w:ascii="Times New Roman" w:hAnsi="Times New Roman" w:cs="Tahoma"/>
          <w:b/>
          <w:sz w:val="24"/>
          <w:szCs w:val="24"/>
        </w:rPr>
        <w:t xml:space="preserve">         </w:t>
      </w:r>
      <w:r w:rsidR="00DC5F9E">
        <w:rPr>
          <w:rFonts w:ascii="Times New Roman" w:hAnsi="Times New Roman" w:cs="Tahoma"/>
          <w:b/>
          <w:sz w:val="24"/>
          <w:szCs w:val="24"/>
        </w:rPr>
        <w:t>Son atanan k</w:t>
      </w:r>
      <w:r>
        <w:rPr>
          <w:rFonts w:ascii="Times New Roman" w:hAnsi="Times New Roman" w:cs="Tahoma"/>
          <w:b/>
          <w:sz w:val="24"/>
          <w:szCs w:val="24"/>
        </w:rPr>
        <w:t>ayyımlar zaten soruşturma konusu</w:t>
      </w:r>
      <w:r w:rsidR="00DC5F9E">
        <w:rPr>
          <w:rFonts w:ascii="Times New Roman" w:hAnsi="Times New Roman" w:cs="Tahoma"/>
          <w:b/>
          <w:sz w:val="24"/>
          <w:szCs w:val="24"/>
        </w:rPr>
        <w:t>ndan</w:t>
      </w:r>
      <w:r>
        <w:rPr>
          <w:rFonts w:ascii="Times New Roman" w:hAnsi="Times New Roman" w:cs="Tahoma"/>
          <w:b/>
          <w:sz w:val="24"/>
          <w:szCs w:val="24"/>
        </w:rPr>
        <w:t xml:space="preserve"> ve atanma amaçlarından</w:t>
      </w:r>
      <w:r w:rsidRPr="00BC1A80">
        <w:rPr>
          <w:rFonts w:ascii="Times New Roman" w:hAnsi="Times New Roman" w:cs="Tahoma"/>
          <w:b/>
          <w:sz w:val="24"/>
          <w:szCs w:val="24"/>
        </w:rPr>
        <w:t xml:space="preserve"> tamamen uzaklaşmış</w:t>
      </w:r>
      <w:r w:rsidR="00DC5F9E">
        <w:rPr>
          <w:rFonts w:ascii="Times New Roman" w:hAnsi="Times New Roman" w:cs="Tahoma"/>
          <w:b/>
          <w:sz w:val="24"/>
          <w:szCs w:val="24"/>
        </w:rPr>
        <w:t>lardır.</w:t>
      </w:r>
      <w:r w:rsidRPr="00BC1A80">
        <w:rPr>
          <w:rFonts w:ascii="Times New Roman" w:hAnsi="Times New Roman" w:cs="Tahoma"/>
          <w:b/>
          <w:sz w:val="24"/>
          <w:szCs w:val="24"/>
        </w:rPr>
        <w:t xml:space="preserve"> </w:t>
      </w:r>
      <w:r w:rsidR="00DC5F9E">
        <w:rPr>
          <w:rFonts w:ascii="Times New Roman" w:hAnsi="Times New Roman" w:cs="Tahoma"/>
          <w:b/>
          <w:sz w:val="24"/>
          <w:szCs w:val="24"/>
        </w:rPr>
        <w:t xml:space="preserve">Mevcut durumda yaptıkları sadece </w:t>
      </w:r>
      <w:r w:rsidRPr="00BC1A80">
        <w:rPr>
          <w:rFonts w:ascii="Times New Roman" w:hAnsi="Times New Roman" w:cs="Tahoma"/>
          <w:b/>
          <w:sz w:val="24"/>
          <w:szCs w:val="24"/>
        </w:rPr>
        <w:t xml:space="preserve">şirket sahiplerine </w:t>
      </w:r>
      <w:r>
        <w:rPr>
          <w:rFonts w:ascii="Times New Roman" w:hAnsi="Times New Roman" w:cs="Tahoma"/>
          <w:b/>
          <w:sz w:val="24"/>
          <w:szCs w:val="24"/>
        </w:rPr>
        <w:t xml:space="preserve">anlamsız bir düşmanlıkla </w:t>
      </w:r>
      <w:r w:rsidR="00DC5F9E">
        <w:rPr>
          <w:rFonts w:ascii="Times New Roman" w:hAnsi="Times New Roman" w:cs="Tahoma"/>
          <w:b/>
          <w:sz w:val="24"/>
          <w:szCs w:val="24"/>
        </w:rPr>
        <w:t xml:space="preserve">eziyet etmek, Şahsi </w:t>
      </w:r>
      <w:r w:rsidR="00DC5F9E" w:rsidRPr="00BC1A80">
        <w:rPr>
          <w:rFonts w:ascii="Times New Roman" w:hAnsi="Times New Roman" w:cs="Tahoma"/>
          <w:b/>
          <w:sz w:val="24"/>
          <w:szCs w:val="24"/>
        </w:rPr>
        <w:t>menfaat</w:t>
      </w:r>
      <w:r w:rsidR="00DC5F9E">
        <w:rPr>
          <w:rFonts w:ascii="Times New Roman" w:hAnsi="Times New Roman" w:cs="Tahoma"/>
          <w:b/>
          <w:sz w:val="24"/>
          <w:szCs w:val="24"/>
        </w:rPr>
        <w:t xml:space="preserve"> sağlamak, zevk</w:t>
      </w:r>
      <w:r w:rsidRPr="00BC1A80">
        <w:rPr>
          <w:rFonts w:ascii="Times New Roman" w:hAnsi="Times New Roman" w:cs="Tahoma"/>
          <w:b/>
          <w:sz w:val="24"/>
          <w:szCs w:val="24"/>
        </w:rPr>
        <w:t xml:space="preserve"> </w:t>
      </w:r>
      <w:r w:rsidR="00DC5F9E">
        <w:rPr>
          <w:rFonts w:ascii="Times New Roman" w:hAnsi="Times New Roman" w:cs="Tahoma"/>
          <w:b/>
          <w:sz w:val="24"/>
          <w:szCs w:val="24"/>
        </w:rPr>
        <w:t xml:space="preserve"> ve sefaat sürmektir</w:t>
      </w:r>
      <w:r w:rsidRPr="00BC1A80">
        <w:rPr>
          <w:rFonts w:ascii="Times New Roman" w:hAnsi="Times New Roman" w:cs="Tahoma"/>
          <w:b/>
          <w:sz w:val="24"/>
          <w:szCs w:val="24"/>
        </w:rPr>
        <w:t>.</w:t>
      </w:r>
      <w:r w:rsidR="00DC5F9E">
        <w:rPr>
          <w:rFonts w:ascii="Times New Roman" w:hAnsi="Times New Roman" w:cs="Tahoma"/>
          <w:b/>
          <w:sz w:val="24"/>
          <w:szCs w:val="24"/>
        </w:rPr>
        <w:t xml:space="preserve"> Herhalde, gerçek sahiplerinin satın demesine rağmen, dinlemeyerek, şirketlerin en son model lüx araçlarını kendi şahıslarına tahsis etmeleri, başka bir şekilde yorumlanacak hali yoktur. </w:t>
      </w:r>
    </w:p>
    <w:p w14:paraId="0540F57C" w14:textId="77777777" w:rsidR="00882298" w:rsidRPr="00E87BCA" w:rsidRDefault="00882298" w:rsidP="00BC1A80">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eastAsia="Times New Roman" w:hAnsi="Times New Roman" w:cs="Times New Roman"/>
          <w:color w:val="000000"/>
          <w:sz w:val="24"/>
          <w:szCs w:val="24"/>
          <w:shd w:val="clear" w:color="auto" w:fill="FFFFFF"/>
        </w:rPr>
      </w:pPr>
      <w:r w:rsidRPr="00E87BCA">
        <w:rPr>
          <w:rFonts w:ascii="Times New Roman" w:hAnsi="Times New Roman" w:cs="Tahoma"/>
          <w:sz w:val="24"/>
          <w:szCs w:val="24"/>
        </w:rPr>
        <w:t xml:space="preserve">Kaldıki; </w:t>
      </w:r>
      <w:r w:rsidRPr="00E87BCA">
        <w:rPr>
          <w:rFonts w:ascii="Times New Roman" w:hAnsi="Times New Roman" w:cs="Times New Roman"/>
          <w:color w:val="000000"/>
          <w:sz w:val="24"/>
          <w:szCs w:val="24"/>
        </w:rPr>
        <w:t>Hakim veya mahkeme; atadığı kayyımın şirketin denetimini veya idaresini yapabilme bilgi ve ehliyetine sahip olduğunu tespit etmelidir. Atanan kayyım; tarafsız olmalı, şirketin denetimi ve idaresi sırasında tarafsızlığını bozabilecek tasarruflarda bulunmasına yol açabilecek özellikleri taşımamalıdır. Hakim veya mahkeme; şirketle olan ilişkisi veya husumeti nedeniyle tarafsız edemeyeceği anlaşılan bir kişiyi, ya kayyım olarak atamamalı veya bu durumunu tespit ettiğinde kayyımın değiştirilmesine karar vermemelidir. Çünkü kayyım görevini; tarafsız bir şekilde sürdürmek, bu sırada şirketin yararlarını korumak ve hukuka riayet etmek zorundadır. Başlangıçta veya sonradan ortaya çıkan nedenlerle kayyım adayının veya kayyımın; objektif, güvenilir, ehliyetli bir şekilde görevini yapamayacağı anlaşıldığında, hakim veya mahkeme, ya o kişiyi kayyım tayin etmemeli veya bu durum tespit edildiğinde kayyımın değiştirilmesine karar vermelidir.</w:t>
      </w:r>
    </w:p>
    <w:p w14:paraId="28165570" w14:textId="77777777" w:rsidR="004B24E4" w:rsidRPr="00E87BCA" w:rsidRDefault="00BC5A53" w:rsidP="0088229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sz w:val="24"/>
          <w:szCs w:val="24"/>
        </w:rPr>
      </w:pPr>
      <w:r w:rsidRPr="00E87BCA">
        <w:rPr>
          <w:rFonts w:ascii="Times New Roman" w:hAnsi="Times New Roman"/>
          <w:sz w:val="24"/>
          <w:szCs w:val="24"/>
        </w:rPr>
        <w:t>Koruma tedbirleri, mahiyetleri gereği, uyguland</w:t>
      </w:r>
      <w:r w:rsidR="00882298" w:rsidRPr="00E87BCA">
        <w:rPr>
          <w:rFonts w:ascii="Times New Roman" w:hAnsi="Times New Roman"/>
          <w:sz w:val="24"/>
          <w:szCs w:val="24"/>
        </w:rPr>
        <w:t xml:space="preserve">ıkları kişiler bakımından, </w:t>
      </w:r>
      <w:r w:rsidRPr="00E87BCA">
        <w:rPr>
          <w:rFonts w:ascii="Times New Roman" w:hAnsi="Times New Roman"/>
          <w:sz w:val="24"/>
          <w:szCs w:val="24"/>
        </w:rPr>
        <w:t xml:space="preserve">temel hak ve hürriyetlerin sınırlandırılması sonucunu doğurduğundan, yasa ile düzenlenmemiş koruma tedbirine başvurulması mümkün değildir. </w:t>
      </w:r>
      <w:r w:rsidRPr="00535E28">
        <w:rPr>
          <w:rFonts w:ascii="Times New Roman" w:hAnsi="Times New Roman"/>
          <w:b/>
          <w:sz w:val="24"/>
          <w:szCs w:val="24"/>
        </w:rPr>
        <w:t>Koruma tedbirleri amaç değil, bir araçtır</w:t>
      </w:r>
      <w:r w:rsidRPr="00E87BCA">
        <w:rPr>
          <w:rFonts w:ascii="Times New Roman" w:hAnsi="Times New Roman"/>
          <w:sz w:val="24"/>
          <w:szCs w:val="24"/>
        </w:rPr>
        <w:t xml:space="preserve">. </w:t>
      </w:r>
    </w:p>
    <w:p w14:paraId="7BD876C9" w14:textId="77777777" w:rsidR="00FC25FB" w:rsidRPr="00535E28" w:rsidRDefault="00BC5A53" w:rsidP="0088229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b/>
          <w:sz w:val="24"/>
          <w:szCs w:val="24"/>
        </w:rPr>
      </w:pPr>
      <w:r w:rsidRPr="00535E28">
        <w:rPr>
          <w:rFonts w:ascii="Times New Roman" w:hAnsi="Times New Roman"/>
          <w:b/>
          <w:sz w:val="24"/>
          <w:szCs w:val="24"/>
        </w:rPr>
        <w:t xml:space="preserve">Bu nedenle, artık beklenen faydanın gerçekleştiği </w:t>
      </w:r>
      <w:r w:rsidR="00882298" w:rsidRPr="00535E28">
        <w:rPr>
          <w:rFonts w:ascii="Times New Roman" w:hAnsi="Times New Roman"/>
          <w:b/>
          <w:sz w:val="24"/>
          <w:szCs w:val="24"/>
        </w:rPr>
        <w:t xml:space="preserve">ve </w:t>
      </w:r>
      <w:r w:rsidRPr="00535E28">
        <w:rPr>
          <w:rFonts w:ascii="Times New Roman" w:hAnsi="Times New Roman"/>
          <w:b/>
          <w:sz w:val="24"/>
          <w:szCs w:val="24"/>
        </w:rPr>
        <w:t xml:space="preserve"> koruma tedbirine son verilmesi gerekmektedir.</w:t>
      </w:r>
    </w:p>
    <w:p w14:paraId="3A51F9B3" w14:textId="77777777" w:rsidR="000440EC" w:rsidRPr="00E87BCA" w:rsidRDefault="00535E28" w:rsidP="0088229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sz w:val="24"/>
          <w:szCs w:val="24"/>
        </w:rPr>
      </w:pPr>
      <w:r>
        <w:rPr>
          <w:rFonts w:ascii="Times New Roman" w:hAnsi="Times New Roman"/>
          <w:sz w:val="24"/>
          <w:szCs w:val="24"/>
        </w:rPr>
        <w:t xml:space="preserve">AKSİ TAKDİRDE </w:t>
      </w:r>
      <w:r w:rsidR="00BC5A53" w:rsidRPr="00E87BCA">
        <w:rPr>
          <w:rFonts w:ascii="Times New Roman" w:hAnsi="Times New Roman"/>
          <w:sz w:val="24"/>
          <w:szCs w:val="24"/>
        </w:rPr>
        <w:t xml:space="preserve">BU </w:t>
      </w:r>
      <w:r>
        <w:rPr>
          <w:rFonts w:ascii="Times New Roman" w:hAnsi="Times New Roman"/>
          <w:sz w:val="24"/>
          <w:szCs w:val="24"/>
        </w:rPr>
        <w:t xml:space="preserve">BİR </w:t>
      </w:r>
      <w:r w:rsidR="00BC5A53" w:rsidRPr="00E87BCA">
        <w:rPr>
          <w:rFonts w:ascii="Times New Roman" w:hAnsi="Times New Roman"/>
          <w:sz w:val="24"/>
          <w:szCs w:val="24"/>
        </w:rPr>
        <w:t>KORUMA TED</w:t>
      </w:r>
      <w:r w:rsidR="008769ED" w:rsidRPr="00E87BCA">
        <w:rPr>
          <w:rFonts w:ascii="Times New Roman" w:hAnsi="Times New Roman"/>
          <w:sz w:val="24"/>
          <w:szCs w:val="24"/>
        </w:rPr>
        <w:t>B</w:t>
      </w:r>
      <w:r>
        <w:rPr>
          <w:rFonts w:ascii="Times New Roman" w:hAnsi="Times New Roman"/>
          <w:sz w:val="24"/>
          <w:szCs w:val="24"/>
        </w:rPr>
        <w:t>İRİ DEĞİL</w:t>
      </w:r>
      <w:r w:rsidR="008769ED" w:rsidRPr="00E87BCA">
        <w:rPr>
          <w:rFonts w:ascii="Times New Roman" w:hAnsi="Times New Roman"/>
          <w:sz w:val="24"/>
          <w:szCs w:val="24"/>
        </w:rPr>
        <w:t xml:space="preserve">, </w:t>
      </w:r>
      <w:r>
        <w:rPr>
          <w:rFonts w:ascii="Times New Roman" w:hAnsi="Times New Roman"/>
          <w:sz w:val="24"/>
          <w:szCs w:val="24"/>
        </w:rPr>
        <w:t xml:space="preserve">AÇIKCA </w:t>
      </w:r>
      <w:r w:rsidR="008769ED" w:rsidRPr="00E87BCA">
        <w:rPr>
          <w:rFonts w:ascii="Times New Roman" w:hAnsi="Times New Roman"/>
          <w:sz w:val="24"/>
          <w:szCs w:val="24"/>
        </w:rPr>
        <w:t>HAK İHLALİDİR.</w:t>
      </w:r>
    </w:p>
    <w:p w14:paraId="75E52B74" w14:textId="77777777" w:rsidR="000440EC" w:rsidRPr="00E87BCA" w:rsidRDefault="005612C5" w:rsidP="0088229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sz w:val="24"/>
          <w:szCs w:val="24"/>
        </w:rPr>
      </w:pPr>
      <w:r w:rsidRPr="00E87BCA">
        <w:rPr>
          <w:rFonts w:ascii="Times New Roman" w:hAnsi="Times New Roman" w:cs="Arial"/>
          <w:color w:val="000000"/>
          <w:sz w:val="24"/>
          <w:szCs w:val="24"/>
          <w:shd w:val="clear" w:color="auto" w:fill="FFFFFF"/>
        </w:rPr>
        <w:t>Yine unutmamak gerekir ki, kayyım, bir “gizli soruşturmacı” (m. 139) değildir. Bu nedenle kayyımın kanıt araştırmak ve toplamak diye bir görevi yoktur. Olamaz da.</w:t>
      </w:r>
    </w:p>
    <w:p w14:paraId="73C102C4" w14:textId="77777777" w:rsidR="00535E28" w:rsidRDefault="005612C5" w:rsidP="0088229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imes New Roman"/>
          <w:color w:val="000000"/>
          <w:sz w:val="24"/>
          <w:szCs w:val="24"/>
        </w:rPr>
      </w:pPr>
      <w:r w:rsidRPr="00E87BCA">
        <w:rPr>
          <w:rFonts w:ascii="Times New Roman" w:hAnsi="Times New Roman" w:cs="Times New Roman"/>
          <w:color w:val="000000"/>
          <w:sz w:val="24"/>
          <w:szCs w:val="24"/>
        </w:rPr>
        <w:t>Şirket yönetimi için kayyım tayin edilebilmesinde kanun koyucu; CMK m.133/4’de sayılan katalog suçlardan birisinin şirketin faaliyeti çerçevesinde işlendiğinden değil, işlenmekte olduğundan bahsetmiştir. “Suçun işlenmekte olması” demek, iddiaya konu suçun bir şirketin faaliyeti çerçevesinde işlenmeye devam edilmesi anlamını taşımaktadır.</w:t>
      </w:r>
    </w:p>
    <w:p w14:paraId="4E93FC55" w14:textId="77777777" w:rsidR="000440EC" w:rsidRPr="00535E28" w:rsidRDefault="00535E28" w:rsidP="0088229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b/>
          <w:sz w:val="24"/>
          <w:szCs w:val="24"/>
        </w:rPr>
      </w:pPr>
      <w:r w:rsidRPr="00535E28">
        <w:rPr>
          <w:rFonts w:ascii="Times New Roman" w:hAnsi="Times New Roman" w:cs="Times New Roman"/>
          <w:b/>
          <w:color w:val="000000"/>
          <w:sz w:val="24"/>
          <w:szCs w:val="24"/>
        </w:rPr>
        <w:lastRenderedPageBreak/>
        <w:t>Böyle bir durumun olmadığı da her yönü ile ortaya çıkmıştır.</w:t>
      </w:r>
    </w:p>
    <w:p w14:paraId="1E442EB5" w14:textId="77777777" w:rsidR="007D314C" w:rsidRPr="00535E28" w:rsidRDefault="00535E28" w:rsidP="00535E2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sz w:val="24"/>
          <w:szCs w:val="24"/>
        </w:rPr>
        <w:t xml:space="preserve">Konu ile ilgili olarak </w:t>
      </w:r>
      <w:r w:rsidR="007D314C" w:rsidRPr="00E87BCA">
        <w:rPr>
          <w:rFonts w:ascii="Times New Roman" w:hAnsi="Times New Roman"/>
          <w:sz w:val="24"/>
          <w:szCs w:val="24"/>
        </w:rPr>
        <w:t>Prof. Dr. Ahmet Caner YENİDÜNYA’nın konu ile ilgili makalesi de şu şekildedir:</w:t>
      </w:r>
      <w:r w:rsidR="007D314C" w:rsidRPr="00E87BCA">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007D314C" w:rsidRPr="00E87BCA">
        <w:rPr>
          <w:rFonts w:ascii="Times New Roman" w:hAnsi="Times New Roman" w:cs="Times New Roman"/>
          <w:spacing w:val="-1"/>
          <w:sz w:val="24"/>
          <w:szCs w:val="24"/>
        </w:rPr>
        <w:t>Şirket yönetimi için kayyım tayininin, bir koruma tedbiri olarak görünüşte haklılık, ölçülülük, geçicilik, vasıta oluş gibi bir takım kaidelere uygun olması aranır. Tabidir ki, her şeyden önce vatandaşlarımız için mülkiyet hakkına önemli bir kısıtlama getiren bu koruma tedbirinin, öncelikle yasada öngörülen “kanuni sınırlarına uygun” tatbiki gerekir. Aksi halde verilen kararın hukuka aykırılığı bir tarafa, kanun güvencesini ortadan kaldıran, tamamen keyfi bir işlem olduğu şüphesizdir.</w:t>
      </w:r>
    </w:p>
    <w:p w14:paraId="38C0A9D3" w14:textId="77777777" w:rsidR="007D314C" w:rsidRPr="00E87BCA" w:rsidRDefault="007D314C" w:rsidP="00535E2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imes New Roman"/>
          <w:spacing w:val="-1"/>
          <w:sz w:val="24"/>
          <w:szCs w:val="24"/>
        </w:rPr>
      </w:pPr>
      <w:r w:rsidRPr="00E87BCA">
        <w:rPr>
          <w:rFonts w:ascii="Times New Roman" w:hAnsi="Times New Roman" w:cs="Times New Roman"/>
          <w:spacing w:val="-1"/>
          <w:sz w:val="24"/>
          <w:szCs w:val="24"/>
        </w:rPr>
        <w:t>Ayrıca burada bir ayrıntıya da temas etmek gerekir;</w:t>
      </w:r>
      <w:r w:rsidRPr="00E87BCA">
        <w:rPr>
          <w:rStyle w:val="apple-converted-space"/>
          <w:rFonts w:ascii="Times New Roman" w:hAnsi="Times New Roman" w:cs="Times New Roman"/>
          <w:spacing w:val="-1"/>
          <w:sz w:val="24"/>
          <w:szCs w:val="24"/>
        </w:rPr>
        <w:t> </w:t>
      </w:r>
      <w:r w:rsidRPr="00E87BCA">
        <w:rPr>
          <w:rStyle w:val="Strong"/>
          <w:rFonts w:ascii="Times New Roman" w:hAnsi="Times New Roman" w:cs="Times New Roman"/>
          <w:b w:val="0"/>
          <w:spacing w:val="-1"/>
          <w:sz w:val="24"/>
          <w:szCs w:val="24"/>
        </w:rPr>
        <w:t>maddenin aradığı kuvvetli suç şüphesi, suçun işlendiğine değil, işlenmekte olduğuna yöneliktir.</w:t>
      </w:r>
      <w:r w:rsidRPr="00E87BCA">
        <w:rPr>
          <w:rStyle w:val="apple-converted-space"/>
          <w:rFonts w:ascii="Times New Roman" w:hAnsi="Times New Roman" w:cs="Times New Roman"/>
          <w:spacing w:val="-1"/>
          <w:sz w:val="24"/>
          <w:szCs w:val="24"/>
        </w:rPr>
        <w:t> </w:t>
      </w:r>
      <w:r w:rsidRPr="00E87BCA">
        <w:rPr>
          <w:rFonts w:ascii="Times New Roman" w:hAnsi="Times New Roman" w:cs="Times New Roman"/>
          <w:spacing w:val="-1"/>
          <w:sz w:val="24"/>
          <w:szCs w:val="24"/>
        </w:rPr>
        <w:t>Bu itibarla şirketin faaliyeti çerçevesinde işlenmiş olsa bile, icrası tamamlanmış bir suçla ilgili olarak şirket yönetimine kayyım tayin edilemeyeceği, madde gerekçesinde;</w:t>
      </w:r>
      <w:r w:rsidRPr="00E87BCA">
        <w:rPr>
          <w:rStyle w:val="apple-converted-space"/>
          <w:rFonts w:ascii="Times New Roman" w:hAnsi="Times New Roman" w:cs="Times New Roman"/>
          <w:spacing w:val="-1"/>
          <w:sz w:val="24"/>
          <w:szCs w:val="24"/>
        </w:rPr>
        <w:t> </w:t>
      </w:r>
      <w:r w:rsidRPr="00E87BCA">
        <w:rPr>
          <w:rStyle w:val="Emphasis"/>
          <w:rFonts w:ascii="Times New Roman" w:hAnsi="Times New Roman" w:cs="Times New Roman"/>
          <w:i w:val="0"/>
          <w:spacing w:val="-1"/>
          <w:sz w:val="24"/>
          <w:szCs w:val="24"/>
        </w:rPr>
        <w:t>“..soruşturma veya kovuşturma konusu suçun, zincirleme veya kesintisiz suç olarak, bir şirketin faaliyeti çerçevesinde işlenmekte olduğu hususunda kuvvetli şüphe sebeplerinin bulunması gerekir. Ayrıca, şirket yönetimine kayyım tayini, soruşturma veya kovuşturma konusu suçla ilgili maddi gerçeğin ortaya çıkarılabilmesi için gerekli olmalıdır. Bu bakımdan bir şirketin faaliyeti çerçevesinde işlenmiş olsa bile, icrası tamamlanmış olan bir suçla ilgili olarak şirket yönetimine kayyım tayin edilemez”</w:t>
      </w:r>
      <w:r w:rsidRPr="00E87BCA">
        <w:rPr>
          <w:rStyle w:val="apple-converted-space"/>
          <w:rFonts w:ascii="Times New Roman" w:hAnsi="Times New Roman" w:cs="Times New Roman"/>
          <w:spacing w:val="-1"/>
          <w:sz w:val="24"/>
          <w:szCs w:val="24"/>
        </w:rPr>
        <w:t> </w:t>
      </w:r>
      <w:r w:rsidRPr="00E87BCA">
        <w:rPr>
          <w:rFonts w:ascii="Times New Roman" w:hAnsi="Times New Roman" w:cs="Times New Roman"/>
          <w:spacing w:val="-1"/>
          <w:sz w:val="24"/>
          <w:szCs w:val="24"/>
        </w:rPr>
        <w:t>denilmek suretiyle açıkça ifade edilmiştir. Şu halde daha evvelden gerçekleşmiş, bitmiş bir kısım işlem ve eylemler bahane edilerek bir şirkete kayyım tayinine gidilemez.</w:t>
      </w:r>
    </w:p>
    <w:p w14:paraId="523FD5D9" w14:textId="77777777" w:rsidR="00407BD6" w:rsidRPr="00E87BCA" w:rsidRDefault="007D314C" w:rsidP="00535E2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imes New Roman"/>
          <w:bCs/>
          <w:spacing w:val="-1"/>
          <w:sz w:val="24"/>
          <w:szCs w:val="24"/>
        </w:rPr>
      </w:pPr>
      <w:r w:rsidRPr="00E87BCA">
        <w:rPr>
          <w:rFonts w:ascii="Times New Roman" w:hAnsi="Times New Roman" w:cs="Times New Roman"/>
          <w:spacing w:val="-1"/>
          <w:sz w:val="24"/>
          <w:szCs w:val="24"/>
        </w:rPr>
        <w:t>Öte yandan bir şüphelinin ortağı yahut hissedarı olduğu tüm şirketlere kayyım tayini de mümkün değildir.</w:t>
      </w:r>
      <w:r w:rsidRPr="00E87BCA">
        <w:rPr>
          <w:rStyle w:val="apple-converted-space"/>
          <w:rFonts w:ascii="Times New Roman" w:hAnsi="Times New Roman" w:cs="Times New Roman"/>
          <w:spacing w:val="-1"/>
          <w:sz w:val="24"/>
          <w:szCs w:val="24"/>
        </w:rPr>
        <w:t> </w:t>
      </w:r>
      <w:r w:rsidRPr="00E87BCA">
        <w:rPr>
          <w:rStyle w:val="Strong"/>
          <w:rFonts w:ascii="Times New Roman" w:hAnsi="Times New Roman" w:cs="Times New Roman"/>
          <w:b w:val="0"/>
          <w:spacing w:val="-1"/>
          <w:sz w:val="24"/>
          <w:szCs w:val="24"/>
        </w:rPr>
        <w:t>Tek tek hangi şirketin, hangi faaliyeti kapsamında bu suçların işlenmekte olduğunun somut delilleri ile ortaya konulması gerekir.</w:t>
      </w:r>
      <w:r w:rsidR="00706566" w:rsidRPr="00E87BCA">
        <w:rPr>
          <w:rStyle w:val="Strong"/>
          <w:rFonts w:ascii="Times New Roman" w:hAnsi="Times New Roman" w:cs="Times New Roman"/>
          <w:b w:val="0"/>
          <w:spacing w:val="-1"/>
          <w:sz w:val="24"/>
          <w:szCs w:val="24"/>
        </w:rPr>
        <w:t xml:space="preserve"> </w:t>
      </w:r>
      <w:r w:rsidR="0002127D" w:rsidRPr="00E87BCA">
        <w:rPr>
          <w:rFonts w:ascii="Times New Roman" w:hAnsi="Times New Roman" w:cs="Times New Roman"/>
          <w:spacing w:val="-1"/>
          <w:sz w:val="24"/>
          <w:szCs w:val="24"/>
        </w:rPr>
        <w:t>...</w:t>
      </w:r>
    </w:p>
    <w:p w14:paraId="75FBC9A2" w14:textId="77777777" w:rsidR="00407BD6" w:rsidRPr="00E87BCA" w:rsidRDefault="007D314C" w:rsidP="00535E2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imes New Roman"/>
          <w:spacing w:val="-1"/>
          <w:sz w:val="24"/>
          <w:szCs w:val="24"/>
        </w:rPr>
      </w:pPr>
      <w:r w:rsidRPr="00E87BCA">
        <w:rPr>
          <w:rFonts w:ascii="Times New Roman" w:hAnsi="Times New Roman" w:cs="Times New Roman"/>
          <w:spacing w:val="-1"/>
          <w:sz w:val="24"/>
          <w:szCs w:val="24"/>
        </w:rPr>
        <w:t>Kayyım atanmasının ilgili şirketlerin malvarlığının korunması, yönetilmesi ve hatta iyileştirilmesine ilişkin geçici bir hukuki koruma tedbiri olması sebebiyle, kayyım tayinine karar veren mahkemeye buna ilişkin bütün faaliyetleri denetim ve gözetim altında tutmak hak ve görevi verilmiştir.</w:t>
      </w:r>
      <w:r w:rsidR="00706566" w:rsidRPr="00E87BCA">
        <w:rPr>
          <w:rFonts w:ascii="Times New Roman" w:hAnsi="Times New Roman" w:cs="Times New Roman"/>
          <w:spacing w:val="-1"/>
          <w:sz w:val="24"/>
          <w:szCs w:val="24"/>
        </w:rPr>
        <w:t xml:space="preserve"> </w:t>
      </w:r>
      <w:r w:rsidR="0002127D" w:rsidRPr="00E87BCA">
        <w:rPr>
          <w:rFonts w:ascii="Times New Roman" w:hAnsi="Times New Roman" w:cs="Times New Roman"/>
          <w:spacing w:val="-1"/>
          <w:sz w:val="24"/>
          <w:szCs w:val="24"/>
        </w:rPr>
        <w:t>...</w:t>
      </w:r>
    </w:p>
    <w:p w14:paraId="577349F4" w14:textId="77777777" w:rsidR="00407BD6" w:rsidRPr="00E87BCA" w:rsidRDefault="007D314C" w:rsidP="00535E2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imes New Roman"/>
          <w:spacing w:val="-1"/>
          <w:sz w:val="24"/>
          <w:szCs w:val="24"/>
        </w:rPr>
      </w:pPr>
      <w:r w:rsidRPr="00E87BCA">
        <w:rPr>
          <w:rFonts w:ascii="Times New Roman" w:hAnsi="Times New Roman" w:cs="Times New Roman"/>
          <w:spacing w:val="-1"/>
          <w:sz w:val="24"/>
          <w:szCs w:val="24"/>
        </w:rPr>
        <w:t xml:space="preserve">Türk Medeni Kanunu’nun 458/2 nci maddesinde, kayyımın görev süresinin vesayet makamı tarafından belirleneceği ifade edilmiştir. Ancak </w:t>
      </w:r>
      <w:r w:rsidRPr="00CA45E8">
        <w:rPr>
          <w:rFonts w:ascii="Times New Roman" w:hAnsi="Times New Roman" w:cs="Times New Roman"/>
          <w:b/>
          <w:spacing w:val="-1"/>
          <w:sz w:val="24"/>
          <w:szCs w:val="24"/>
        </w:rPr>
        <w:t>“şirket yönetimi için kayyım tayini” hukuki niteliği itibariyle bir koruma tedbiri olduğundan, koruma tedbirlerinin geçici olması prensibi uyarınca, bu tedbirin süresiz bir şekilde uygulanmaması gerekir. Aksi halde, tedbirin düzenleniş amacına ve yasal düzenlemeye aykırı hareket edilmiş olur.</w:t>
      </w:r>
      <w:r w:rsidRPr="00E87BCA">
        <w:rPr>
          <w:rFonts w:ascii="Times New Roman" w:hAnsi="Times New Roman" w:cs="Times New Roman"/>
          <w:spacing w:val="-1"/>
          <w:sz w:val="24"/>
          <w:szCs w:val="24"/>
        </w:rPr>
        <w:t xml:space="preserve"> Şu halde ancak yasal şartlarının devam ettiği ve tedbirin uygulanmasının maddi gerçeğin ortaya </w:t>
      </w:r>
      <w:r w:rsidRPr="00E87BCA">
        <w:rPr>
          <w:rFonts w:ascii="Times New Roman" w:hAnsi="Times New Roman" w:cs="Times New Roman"/>
          <w:spacing w:val="-1"/>
          <w:sz w:val="24"/>
          <w:szCs w:val="24"/>
        </w:rPr>
        <w:lastRenderedPageBreak/>
        <w:t xml:space="preserve">çıkarılabilmesi bakımından gerekli görüldüğü hallerde, tedbirin tatbikine devam edilebilir. Zira bir şirketin yönetimsel faaliyetlerinin geçici de olsa devri anlamı taşıdığından, şirketlerin tasarruf özgürlüğünü ortadan kaldıran bu tedbirin, serbest piyasa ortamını ve ticari rekabeti etkileyebilecek bazı sonuçlarının olabileceğini gözden kaçırmamak gerekir. </w:t>
      </w:r>
      <w:r w:rsidR="0002127D" w:rsidRPr="00E87BCA">
        <w:rPr>
          <w:rFonts w:ascii="Times New Roman" w:hAnsi="Times New Roman" w:cs="Times New Roman"/>
          <w:spacing w:val="-1"/>
          <w:sz w:val="24"/>
          <w:szCs w:val="24"/>
        </w:rPr>
        <w:t>...</w:t>
      </w:r>
    </w:p>
    <w:p w14:paraId="7CE90A73" w14:textId="77777777" w:rsidR="00F167B6" w:rsidRPr="00E87BCA" w:rsidRDefault="007D314C" w:rsidP="00535E2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eastAsia="Times New Roman" w:hAnsi="Times New Roman" w:cs="Times New Roman"/>
          <w:color w:val="000000"/>
          <w:sz w:val="24"/>
          <w:szCs w:val="24"/>
          <w:shd w:val="clear" w:color="auto" w:fill="FFFFFF"/>
        </w:rPr>
      </w:pPr>
      <w:r w:rsidRPr="00E87BCA">
        <w:rPr>
          <w:rFonts w:ascii="Times New Roman" w:hAnsi="Times New Roman" w:cs="Times New Roman"/>
          <w:spacing w:val="-1"/>
          <w:sz w:val="24"/>
          <w:szCs w:val="24"/>
        </w:rPr>
        <w:t xml:space="preserve">Diğer taraftan mevcut koşullarda katalog suçların ve bu suçlardan birinin şirketin faaliyeti kapsamında işlenmekte olduğu hususunda somut olgulara dayalı kuvvetli suç şüphesinin, her somut olayda titizlikle değerlendirilmesi gerekir. Bir şüphelinin irtibatlı olduğu birden fazla şirketin, her birinin teker teker hangi faaliyeti ile katalogda yer alan hangi suç kapsamında bu tedbire konu olduğunun kararda açıklanması gerekir. Son olarak ise, kayyım tayini konusunda hakim sınırsız yetkiye sahip değildir. </w:t>
      </w:r>
      <w:r w:rsidR="00706566" w:rsidRPr="00E87BCA">
        <w:rPr>
          <w:rFonts w:ascii="Times New Roman" w:hAnsi="Times New Roman" w:cs="Times New Roman"/>
          <w:spacing w:val="-1"/>
          <w:sz w:val="24"/>
          <w:szCs w:val="24"/>
        </w:rPr>
        <w:t>..</w:t>
      </w:r>
      <w:r w:rsidRPr="00E87BCA">
        <w:rPr>
          <w:rFonts w:ascii="Times New Roman" w:hAnsi="Times New Roman" w:cs="Times New Roman"/>
          <w:spacing w:val="-1"/>
          <w:sz w:val="24"/>
          <w:szCs w:val="24"/>
        </w:rPr>
        <w:t>.</w:t>
      </w:r>
      <w:r w:rsidRPr="00E87BCA">
        <w:rPr>
          <w:rStyle w:val="FootnoteReference"/>
          <w:rFonts w:ascii="Times New Roman" w:hAnsi="Times New Roman" w:cs="Times New Roman"/>
          <w:spacing w:val="-1"/>
          <w:sz w:val="24"/>
          <w:szCs w:val="24"/>
        </w:rPr>
        <w:footnoteReference w:id="1"/>
      </w:r>
    </w:p>
    <w:p w14:paraId="1342E4CD" w14:textId="77777777" w:rsidR="002A320A" w:rsidRPr="00E87BCA" w:rsidRDefault="00E87B45" w:rsidP="00CA45E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sz w:val="24"/>
          <w:szCs w:val="24"/>
        </w:rPr>
      </w:pPr>
      <w:r w:rsidRPr="00E87BCA">
        <w:rPr>
          <w:rFonts w:ascii="Times New Roman" w:hAnsi="Times New Roman"/>
          <w:sz w:val="24"/>
          <w:szCs w:val="24"/>
        </w:rPr>
        <w:t>Kayyım; Savcılık Makamı</w:t>
      </w:r>
      <w:r w:rsidR="00B34C78" w:rsidRPr="00E87BCA">
        <w:rPr>
          <w:rFonts w:ascii="Times New Roman" w:hAnsi="Times New Roman"/>
          <w:sz w:val="24"/>
          <w:szCs w:val="24"/>
        </w:rPr>
        <w:t>nın ajanı değildir. Kayyı</w:t>
      </w:r>
      <w:r w:rsidRPr="00E87BCA">
        <w:rPr>
          <w:rFonts w:ascii="Times New Roman" w:hAnsi="Times New Roman"/>
          <w:sz w:val="24"/>
          <w:szCs w:val="24"/>
        </w:rPr>
        <w:t>m; Savcılık Makamı</w:t>
      </w:r>
      <w:r w:rsidR="00B34C78" w:rsidRPr="00E87BCA">
        <w:rPr>
          <w:rFonts w:ascii="Times New Roman" w:hAnsi="Times New Roman"/>
          <w:sz w:val="24"/>
          <w:szCs w:val="24"/>
        </w:rPr>
        <w:t xml:space="preserve">nın kolluk kuvveti değildir. </w:t>
      </w:r>
      <w:r w:rsidRPr="00E87BCA">
        <w:rPr>
          <w:rFonts w:ascii="Times New Roman" w:hAnsi="Times New Roman"/>
          <w:sz w:val="24"/>
          <w:szCs w:val="24"/>
        </w:rPr>
        <w:t>Delil toplama yetkisi yoktur. Suç soruşturması yapma yetkisi yoktur. Teftiş yetkisi yoktur. Zaten bu konuda bir yeterliliklerinden de bahsedilemez.</w:t>
      </w:r>
    </w:p>
    <w:p w14:paraId="08504C3E" w14:textId="77777777" w:rsidR="00CA45E8" w:rsidRDefault="00774D13" w:rsidP="00CA45E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sz w:val="24"/>
          <w:szCs w:val="24"/>
        </w:rPr>
      </w:pPr>
      <w:r w:rsidRPr="00E87BCA">
        <w:rPr>
          <w:rFonts w:ascii="Times New Roman" w:hAnsi="Times New Roman"/>
          <w:sz w:val="24"/>
          <w:szCs w:val="24"/>
        </w:rPr>
        <w:t xml:space="preserve">Dolayısıyla söz konusu karar ile hukuka aykırı şekilde Sulh Ceza Hakimliği tarafından,  kayyımlara; </w:t>
      </w:r>
      <w:r w:rsidRPr="00E87BCA">
        <w:rPr>
          <w:rFonts w:ascii="Times New Roman" w:hAnsi="Times New Roman"/>
          <w:sz w:val="24"/>
          <w:szCs w:val="24"/>
          <w:u w:val="single"/>
        </w:rPr>
        <w:t>SUÇ VE SUÇLULARIN ORTAYA ÇIKARILMASI</w:t>
      </w:r>
      <w:r w:rsidR="00CA45E8">
        <w:rPr>
          <w:rFonts w:ascii="Times New Roman" w:hAnsi="Times New Roman"/>
          <w:sz w:val="24"/>
          <w:szCs w:val="24"/>
        </w:rPr>
        <w:t xml:space="preserve"> görevi ve yetkisi verilemez</w:t>
      </w:r>
      <w:r w:rsidRPr="00E87BCA">
        <w:rPr>
          <w:rFonts w:ascii="Times New Roman" w:hAnsi="Times New Roman"/>
          <w:sz w:val="24"/>
          <w:szCs w:val="24"/>
        </w:rPr>
        <w:t xml:space="preserve">. Bu yetkinin hiçbir kanuni dayanağı yoktur. Kanunun vermediği bir yetki ve görevi; </w:t>
      </w:r>
    </w:p>
    <w:p w14:paraId="0B8989BE" w14:textId="77777777" w:rsidR="002A320A" w:rsidRPr="00E87BCA" w:rsidRDefault="00774D13" w:rsidP="00CA45E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sz w:val="24"/>
          <w:szCs w:val="24"/>
        </w:rPr>
      </w:pPr>
      <w:r w:rsidRPr="00E87BCA">
        <w:rPr>
          <w:rFonts w:ascii="Times New Roman" w:hAnsi="Times New Roman"/>
          <w:sz w:val="24"/>
          <w:szCs w:val="24"/>
        </w:rPr>
        <w:t>Sulh Ceza Hakimliğinin vermesi açık bir hukuk ihlalidir. Suç ve suçluların ortaya çıkarılması görev ve yetkisi sadece Savcılık ve nihayetinde Mahkeme’ye ait bir yetkidir.</w:t>
      </w:r>
      <w:r w:rsidR="00CA45E8">
        <w:rPr>
          <w:rFonts w:ascii="Times New Roman" w:hAnsi="Times New Roman"/>
          <w:sz w:val="24"/>
          <w:szCs w:val="24"/>
        </w:rPr>
        <w:t xml:space="preserve"> </w:t>
      </w:r>
      <w:r w:rsidR="00B34C78" w:rsidRPr="00E87BCA">
        <w:rPr>
          <w:rFonts w:ascii="Times New Roman" w:hAnsi="Times New Roman" w:cs="Arial"/>
          <w:color w:val="000000"/>
          <w:sz w:val="24"/>
          <w:szCs w:val="24"/>
          <w:shd w:val="clear" w:color="auto" w:fill="FFFFFF"/>
        </w:rPr>
        <w:t>kayyımın kanıt araştırmak ve toplamak diye bir görevi yoktur. Olamaz da.”</w:t>
      </w:r>
      <w:r w:rsidR="00E5685B" w:rsidRPr="00E87BCA">
        <w:rPr>
          <w:rFonts w:ascii="Times New Roman" w:hAnsi="Times New Roman" w:cs="Arial"/>
          <w:color w:val="000000"/>
          <w:sz w:val="24"/>
          <w:szCs w:val="24"/>
          <w:shd w:val="clear" w:color="auto" w:fill="FFFFFF"/>
        </w:rPr>
        <w:t xml:space="preserve"> </w:t>
      </w:r>
      <w:r w:rsidR="00B34C78" w:rsidRPr="00E87BCA">
        <w:rPr>
          <w:rStyle w:val="FootnoteReference"/>
          <w:rFonts w:ascii="Times New Roman" w:hAnsi="Times New Roman" w:cs="Times New Roman"/>
          <w:spacing w:val="-1"/>
          <w:sz w:val="24"/>
          <w:szCs w:val="24"/>
        </w:rPr>
        <w:footnoteReference w:id="2"/>
      </w:r>
      <w:r w:rsidR="00C66DF8" w:rsidRPr="00E87BCA">
        <w:rPr>
          <w:rFonts w:ascii="Times New Roman" w:hAnsi="Times New Roman"/>
          <w:sz w:val="24"/>
          <w:szCs w:val="24"/>
        </w:rPr>
        <w:t xml:space="preserve"> </w:t>
      </w:r>
    </w:p>
    <w:p w14:paraId="3675FFBD" w14:textId="77777777" w:rsidR="00991BBB" w:rsidRPr="00CA45E8" w:rsidRDefault="002A320A" w:rsidP="002A0035">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imes New Roman"/>
          <w:spacing w:val="-1"/>
          <w:sz w:val="24"/>
          <w:szCs w:val="24"/>
        </w:rPr>
      </w:pPr>
      <w:r w:rsidRPr="00E87BCA">
        <w:rPr>
          <w:rFonts w:ascii="Times New Roman" w:hAnsi="Times New Roman"/>
          <w:sz w:val="24"/>
          <w:szCs w:val="24"/>
        </w:rPr>
        <w:tab/>
      </w:r>
      <w:r w:rsidR="00A66029" w:rsidRPr="00E87BCA">
        <w:rPr>
          <w:rFonts w:ascii="Times New Roman" w:hAnsi="Times New Roman" w:cs="Times New Roman"/>
          <w:spacing w:val="-1"/>
          <w:sz w:val="24"/>
          <w:szCs w:val="24"/>
        </w:rPr>
        <w:t>S</w:t>
      </w:r>
      <w:r w:rsidR="00C23C47" w:rsidRPr="00E87BCA">
        <w:rPr>
          <w:rFonts w:ascii="Times New Roman" w:hAnsi="Times New Roman" w:cs="Times New Roman"/>
          <w:spacing w:val="-1"/>
          <w:sz w:val="24"/>
          <w:szCs w:val="24"/>
        </w:rPr>
        <w:t>ON GÜNLERDE BASINA DA FAZLASIYLA YANSIDIĞI ÜZERE, KAYYIM HEYETİN</w:t>
      </w:r>
      <w:r w:rsidR="00532876" w:rsidRPr="00E87BCA">
        <w:rPr>
          <w:rFonts w:ascii="Times New Roman" w:hAnsi="Times New Roman" w:cs="Times New Roman"/>
          <w:spacing w:val="-1"/>
          <w:sz w:val="24"/>
          <w:szCs w:val="24"/>
        </w:rPr>
        <w:t xml:space="preserve">İN TEK FAALİYETİ; </w:t>
      </w:r>
      <w:r w:rsidR="00C23C47" w:rsidRPr="00E87BCA">
        <w:rPr>
          <w:rFonts w:ascii="Times New Roman" w:hAnsi="Times New Roman" w:cs="Times New Roman"/>
          <w:spacing w:val="-1"/>
          <w:sz w:val="24"/>
          <w:szCs w:val="24"/>
        </w:rPr>
        <w:t>MÜVEKKİL VE AİLESİNE AİT OLAN HOLDİNG BÜNYESİNDEKİ TAŞINMAZLARDAN, MÜVEKKİL VE AİL</w:t>
      </w:r>
      <w:r w:rsidR="00532876" w:rsidRPr="00E87BCA">
        <w:rPr>
          <w:rFonts w:ascii="Times New Roman" w:hAnsi="Times New Roman" w:cs="Times New Roman"/>
          <w:spacing w:val="-1"/>
          <w:sz w:val="24"/>
          <w:szCs w:val="24"/>
        </w:rPr>
        <w:t>ESİNİ ÇIKARMAK</w:t>
      </w:r>
      <w:r w:rsidR="00C23C47" w:rsidRPr="00E87BCA">
        <w:rPr>
          <w:rFonts w:ascii="Times New Roman" w:hAnsi="Times New Roman" w:cs="Times New Roman"/>
          <w:spacing w:val="-1"/>
          <w:sz w:val="24"/>
          <w:szCs w:val="24"/>
        </w:rPr>
        <w:t>.</w:t>
      </w:r>
      <w:r w:rsidR="00532876" w:rsidRPr="00E87BCA">
        <w:rPr>
          <w:rFonts w:ascii="Times New Roman" w:hAnsi="Times New Roman" w:cs="Times New Roman"/>
          <w:spacing w:val="-1"/>
          <w:sz w:val="24"/>
          <w:szCs w:val="24"/>
        </w:rPr>
        <w:t xml:space="preserve"> GRUBUN İMKANLARINDAN ŞAHSEN MENFAAT SAĞLAMAK, GEÇİCİ BULUNDUĞU GÖREVİ BİR SALTANAT VE SEFAAT ARACI OLARAK KULLANMAKTAN İBARETTİR. </w:t>
      </w:r>
      <w:r w:rsidR="00C23C47" w:rsidRPr="00E87BCA">
        <w:rPr>
          <w:rFonts w:ascii="Times New Roman" w:hAnsi="Times New Roman" w:cs="Times New Roman"/>
          <w:spacing w:val="-1"/>
          <w:sz w:val="24"/>
          <w:szCs w:val="24"/>
        </w:rPr>
        <w:t>BUNUN İÇİN HER TÜRLÜ HUKUKSUZLUĞU</w:t>
      </w:r>
      <w:r w:rsidR="00532876" w:rsidRPr="00E87BCA">
        <w:rPr>
          <w:rFonts w:ascii="Times New Roman" w:hAnsi="Times New Roman" w:cs="Times New Roman"/>
          <w:spacing w:val="-1"/>
          <w:sz w:val="24"/>
          <w:szCs w:val="24"/>
        </w:rPr>
        <w:t xml:space="preserve"> DA</w:t>
      </w:r>
      <w:r w:rsidR="00C23C47" w:rsidRPr="00E87BCA">
        <w:rPr>
          <w:rFonts w:ascii="Times New Roman" w:hAnsi="Times New Roman" w:cs="Times New Roman"/>
          <w:spacing w:val="-1"/>
          <w:sz w:val="24"/>
          <w:szCs w:val="24"/>
        </w:rPr>
        <w:t xml:space="preserve"> GÖZE ALMAK</w:t>
      </w:r>
      <w:r w:rsidR="00532876" w:rsidRPr="00E87BCA">
        <w:rPr>
          <w:rFonts w:ascii="Times New Roman" w:hAnsi="Times New Roman" w:cs="Times New Roman"/>
          <w:spacing w:val="-1"/>
          <w:sz w:val="24"/>
          <w:szCs w:val="24"/>
        </w:rPr>
        <w:t xml:space="preserve">TADIRLAR. </w:t>
      </w:r>
      <w:r w:rsidR="00532876" w:rsidRPr="00CA45E8">
        <w:rPr>
          <w:rFonts w:ascii="Times New Roman" w:hAnsi="Times New Roman" w:cs="Times New Roman"/>
          <w:spacing w:val="-1"/>
          <w:sz w:val="24"/>
          <w:szCs w:val="24"/>
        </w:rPr>
        <w:t>MÜVEKKİL VE AİLESİNİN</w:t>
      </w:r>
      <w:r w:rsidR="00CA45E8" w:rsidRPr="00CA45E8">
        <w:rPr>
          <w:rFonts w:ascii="Times New Roman" w:hAnsi="Times New Roman" w:cs="Times New Roman"/>
          <w:spacing w:val="-1"/>
          <w:sz w:val="24"/>
          <w:szCs w:val="24"/>
        </w:rPr>
        <w:t xml:space="preserve"> KURULUŞUNDAN </w:t>
      </w:r>
      <w:r w:rsidR="00532876" w:rsidRPr="00CA45E8">
        <w:rPr>
          <w:rFonts w:ascii="Times New Roman" w:hAnsi="Times New Roman" w:cs="Times New Roman"/>
          <w:spacing w:val="-1"/>
          <w:sz w:val="24"/>
          <w:szCs w:val="24"/>
        </w:rPr>
        <w:t xml:space="preserve">SAHİPLERİ OLDUĞU ŞİRKETİN </w:t>
      </w:r>
      <w:r w:rsidR="00C23C47" w:rsidRPr="00CA45E8">
        <w:rPr>
          <w:rFonts w:ascii="Times New Roman" w:hAnsi="Times New Roman" w:cs="Times New Roman"/>
          <w:spacing w:val="-1"/>
          <w:sz w:val="24"/>
          <w:szCs w:val="24"/>
        </w:rPr>
        <w:t>TAŞINMAZLAR</w:t>
      </w:r>
      <w:r w:rsidR="00532876" w:rsidRPr="00CA45E8">
        <w:rPr>
          <w:rFonts w:ascii="Times New Roman" w:hAnsi="Times New Roman" w:cs="Times New Roman"/>
          <w:spacing w:val="-1"/>
          <w:sz w:val="24"/>
          <w:szCs w:val="24"/>
        </w:rPr>
        <w:t>I</w:t>
      </w:r>
      <w:r w:rsidR="00C23C47" w:rsidRPr="00CA45E8">
        <w:rPr>
          <w:rFonts w:ascii="Times New Roman" w:hAnsi="Times New Roman" w:cs="Times New Roman"/>
          <w:spacing w:val="-1"/>
          <w:sz w:val="24"/>
          <w:szCs w:val="24"/>
        </w:rPr>
        <w:t xml:space="preserve">DAN ÇIKARILMASININ </w:t>
      </w:r>
      <w:r w:rsidR="00532876" w:rsidRPr="00CA45E8">
        <w:rPr>
          <w:rFonts w:ascii="Times New Roman" w:hAnsi="Times New Roman" w:cs="Times New Roman"/>
          <w:spacing w:val="-1"/>
          <w:sz w:val="24"/>
          <w:szCs w:val="24"/>
        </w:rPr>
        <w:t>KAYYIMLIK GÖREVİ İLE NE İLGİSİ VARDIR.</w:t>
      </w:r>
      <w:r w:rsidR="00991BBB" w:rsidRPr="00CA45E8">
        <w:rPr>
          <w:rFonts w:ascii="Times New Roman" w:hAnsi="Times New Roman" w:cs="Times New Roman"/>
          <w:spacing w:val="-1"/>
          <w:sz w:val="24"/>
          <w:szCs w:val="24"/>
        </w:rPr>
        <w:t xml:space="preserve"> </w:t>
      </w:r>
    </w:p>
    <w:p w14:paraId="67E0B499" w14:textId="77777777" w:rsidR="00CA45E8" w:rsidRPr="00CA45E8" w:rsidRDefault="00991BBB" w:rsidP="00CA45E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imes New Roman"/>
          <w:b/>
          <w:spacing w:val="-1"/>
          <w:sz w:val="24"/>
          <w:szCs w:val="24"/>
        </w:rPr>
      </w:pPr>
      <w:r w:rsidRPr="00CA45E8">
        <w:rPr>
          <w:rFonts w:ascii="Times New Roman" w:hAnsi="Times New Roman" w:cs="Times New Roman"/>
          <w:b/>
          <w:spacing w:val="-1"/>
          <w:sz w:val="24"/>
          <w:szCs w:val="24"/>
        </w:rPr>
        <w:lastRenderedPageBreak/>
        <w:t xml:space="preserve">          </w:t>
      </w:r>
      <w:r w:rsidR="00CA45E8">
        <w:rPr>
          <w:rFonts w:ascii="Times New Roman" w:hAnsi="Times New Roman" w:cs="Times New Roman"/>
          <w:b/>
          <w:spacing w:val="-1"/>
          <w:sz w:val="24"/>
          <w:szCs w:val="24"/>
        </w:rPr>
        <w:t xml:space="preserve">TİCARİ ŞİRKETLER SAHİPLERİ İÇİN VARDIR. </w:t>
      </w:r>
      <w:r w:rsidRPr="00CA45E8">
        <w:rPr>
          <w:rFonts w:ascii="Times New Roman" w:hAnsi="Times New Roman" w:cs="Times New Roman"/>
          <w:b/>
          <w:spacing w:val="-1"/>
          <w:sz w:val="24"/>
          <w:szCs w:val="24"/>
        </w:rPr>
        <w:t>ŞİRKET</w:t>
      </w:r>
      <w:r w:rsidR="00CA45E8">
        <w:rPr>
          <w:rFonts w:ascii="Times New Roman" w:hAnsi="Times New Roman" w:cs="Times New Roman"/>
          <w:b/>
          <w:spacing w:val="-1"/>
          <w:sz w:val="24"/>
          <w:szCs w:val="24"/>
        </w:rPr>
        <w:t>LER</w:t>
      </w:r>
      <w:r w:rsidR="00CA45E8" w:rsidRPr="00CA45E8">
        <w:rPr>
          <w:rFonts w:ascii="Times New Roman" w:hAnsi="Times New Roman" w:cs="Times New Roman"/>
          <w:b/>
          <w:spacing w:val="-1"/>
          <w:sz w:val="24"/>
          <w:szCs w:val="24"/>
        </w:rPr>
        <w:t xml:space="preserve"> KORUNACAK İSE ,  </w:t>
      </w:r>
      <w:r w:rsidRPr="00CA45E8">
        <w:rPr>
          <w:rFonts w:ascii="Times New Roman" w:hAnsi="Times New Roman" w:cs="Times New Roman"/>
          <w:b/>
          <w:spacing w:val="-1"/>
          <w:sz w:val="24"/>
          <w:szCs w:val="24"/>
        </w:rPr>
        <w:t>SAHİPLERİ İÇİN KORUNUR.</w:t>
      </w:r>
      <w:r w:rsidR="00CA45E8">
        <w:rPr>
          <w:rFonts w:ascii="Times New Roman" w:hAnsi="Times New Roman" w:cs="Times New Roman"/>
          <w:b/>
          <w:spacing w:val="-1"/>
          <w:sz w:val="24"/>
          <w:szCs w:val="24"/>
        </w:rPr>
        <w:t xml:space="preserve"> </w:t>
      </w:r>
      <w:r w:rsidR="00CA45E8" w:rsidRPr="00CA45E8">
        <w:rPr>
          <w:rFonts w:ascii="Times New Roman" w:hAnsi="Times New Roman" w:cs="Times New Roman"/>
          <w:b/>
          <w:spacing w:val="-1"/>
          <w:sz w:val="24"/>
          <w:szCs w:val="24"/>
        </w:rPr>
        <w:t xml:space="preserve">MEVCUT KAYYIMLAR </w:t>
      </w:r>
      <w:r w:rsidR="00CA45E8">
        <w:rPr>
          <w:rFonts w:ascii="Times New Roman" w:hAnsi="Times New Roman" w:cs="Times New Roman"/>
          <w:b/>
          <w:spacing w:val="-1"/>
          <w:sz w:val="24"/>
          <w:szCs w:val="24"/>
        </w:rPr>
        <w:t xml:space="preserve">İSE </w:t>
      </w:r>
      <w:r w:rsidR="00CA45E8" w:rsidRPr="00CA45E8">
        <w:rPr>
          <w:rFonts w:ascii="Times New Roman" w:hAnsi="Times New Roman" w:cs="Times New Roman"/>
          <w:b/>
          <w:spacing w:val="-1"/>
          <w:sz w:val="24"/>
          <w:szCs w:val="24"/>
        </w:rPr>
        <w:t>ŞİRKETİ SAHİPLERİNDEN KORUMAK GİBİ BİR AKIL TUTULMASI YAŞAMAKTADIRLAR</w:t>
      </w:r>
      <w:r w:rsidR="00CA45E8">
        <w:rPr>
          <w:rFonts w:ascii="Times New Roman" w:hAnsi="Times New Roman" w:cs="Times New Roman"/>
          <w:spacing w:val="-1"/>
          <w:sz w:val="24"/>
          <w:szCs w:val="24"/>
        </w:rPr>
        <w:t>.</w:t>
      </w:r>
    </w:p>
    <w:p w14:paraId="327D419A" w14:textId="77777777" w:rsidR="00991BBB" w:rsidRPr="00E87BCA" w:rsidRDefault="00CA45E8" w:rsidP="00CA45E8">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00991BBB" w:rsidRPr="00E87BCA">
        <w:rPr>
          <w:rFonts w:ascii="Times New Roman" w:hAnsi="Times New Roman" w:cs="Times New Roman"/>
          <w:spacing w:val="-1"/>
          <w:sz w:val="24"/>
          <w:szCs w:val="24"/>
        </w:rPr>
        <w:t>KAYYIMLAR</w:t>
      </w:r>
      <w:r>
        <w:rPr>
          <w:rFonts w:ascii="Times New Roman" w:hAnsi="Times New Roman" w:cs="Times New Roman"/>
          <w:spacing w:val="-1"/>
          <w:sz w:val="24"/>
          <w:szCs w:val="24"/>
        </w:rPr>
        <w:t>IN ŞİRKET MENFAATLERİNİ,</w:t>
      </w:r>
      <w:r w:rsidR="00991BBB" w:rsidRPr="00E87BCA">
        <w:rPr>
          <w:rFonts w:ascii="Times New Roman" w:hAnsi="Times New Roman" w:cs="Times New Roman"/>
          <w:spacing w:val="-1"/>
          <w:sz w:val="24"/>
          <w:szCs w:val="24"/>
        </w:rPr>
        <w:t xml:space="preserve"> ŞİRKET SAHİPLERİ</w:t>
      </w:r>
      <w:r w:rsidR="00EF6108">
        <w:rPr>
          <w:rFonts w:ascii="Times New Roman" w:hAnsi="Times New Roman" w:cs="Times New Roman"/>
          <w:spacing w:val="-1"/>
          <w:sz w:val="24"/>
          <w:szCs w:val="24"/>
        </w:rPr>
        <w:t>NDEN DAHA ÇOK DÜŞÜNECEK HALLERİ, HAKLARI YOKTUR</w:t>
      </w:r>
      <w:r w:rsidR="00991BBB" w:rsidRPr="00E87BCA">
        <w:rPr>
          <w:rFonts w:ascii="Times New Roman" w:hAnsi="Times New Roman" w:cs="Times New Roman"/>
          <w:spacing w:val="-1"/>
          <w:sz w:val="24"/>
          <w:szCs w:val="24"/>
        </w:rPr>
        <w:t xml:space="preserve">. </w:t>
      </w:r>
    </w:p>
    <w:p w14:paraId="0A4A79A1" w14:textId="77777777" w:rsidR="00F167B6" w:rsidRPr="00E87BCA" w:rsidRDefault="00991BBB" w:rsidP="00F167B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sz w:val="24"/>
          <w:szCs w:val="24"/>
          <w:u w:color="404040"/>
        </w:rPr>
      </w:pPr>
      <w:r w:rsidRPr="00E87BCA">
        <w:rPr>
          <w:rFonts w:ascii="Times New Roman" w:hAnsi="Times New Roman"/>
          <w:sz w:val="24"/>
          <w:szCs w:val="24"/>
        </w:rPr>
        <w:t xml:space="preserve">         </w:t>
      </w:r>
      <w:r w:rsidR="0066504E" w:rsidRPr="00E87BCA">
        <w:rPr>
          <w:rFonts w:ascii="Times New Roman" w:hAnsi="Times New Roman"/>
          <w:sz w:val="24"/>
          <w:szCs w:val="24"/>
          <w:u w:color="404040"/>
        </w:rPr>
        <w:t>Tüm bu</w:t>
      </w:r>
      <w:r w:rsidRPr="00E87BCA">
        <w:rPr>
          <w:rFonts w:ascii="Times New Roman" w:hAnsi="Times New Roman"/>
          <w:sz w:val="24"/>
          <w:szCs w:val="24"/>
          <w:u w:color="404040"/>
        </w:rPr>
        <w:t xml:space="preserve"> maddi vak</w:t>
      </w:r>
      <w:r w:rsidR="0001058B" w:rsidRPr="00E87BCA">
        <w:rPr>
          <w:rFonts w:ascii="Times New Roman" w:hAnsi="Times New Roman"/>
          <w:sz w:val="24"/>
          <w:szCs w:val="24"/>
          <w:u w:color="404040"/>
        </w:rPr>
        <w:t>alara ve</w:t>
      </w:r>
      <w:r w:rsidR="0066504E" w:rsidRPr="00E87BCA">
        <w:rPr>
          <w:rFonts w:ascii="Times New Roman" w:hAnsi="Times New Roman"/>
          <w:sz w:val="24"/>
          <w:szCs w:val="24"/>
          <w:u w:color="404040"/>
        </w:rPr>
        <w:t xml:space="preserve"> hukuki metinlere rağmen hukuka aykırı</w:t>
      </w:r>
      <w:r w:rsidR="0001058B" w:rsidRPr="00E87BCA">
        <w:rPr>
          <w:rFonts w:ascii="Times New Roman" w:hAnsi="Times New Roman"/>
          <w:sz w:val="24"/>
          <w:szCs w:val="24"/>
          <w:u w:color="404040"/>
        </w:rPr>
        <w:t xml:space="preserve"> </w:t>
      </w:r>
      <w:r w:rsidR="00044675" w:rsidRPr="00E87BCA">
        <w:rPr>
          <w:rFonts w:ascii="Times New Roman" w:hAnsi="Times New Roman"/>
          <w:sz w:val="24"/>
          <w:szCs w:val="24"/>
          <w:u w:color="404040"/>
        </w:rPr>
        <w:t xml:space="preserve">bu uygulamaya devam etmek ve </w:t>
      </w:r>
      <w:r w:rsidR="0066504E" w:rsidRPr="00E87BCA">
        <w:rPr>
          <w:rFonts w:ascii="Times New Roman" w:hAnsi="Times New Roman"/>
          <w:sz w:val="24"/>
          <w:szCs w:val="24"/>
          <w:u w:color="404040"/>
        </w:rPr>
        <w:t>ısrar etmek “</w:t>
      </w:r>
      <w:r w:rsidR="00830D82" w:rsidRPr="00E87BCA">
        <w:rPr>
          <w:rFonts w:ascii="Times New Roman" w:hAnsi="Times New Roman"/>
          <w:sz w:val="24"/>
          <w:szCs w:val="24"/>
        </w:rPr>
        <w:t>Hakimin Hukuki Sorumluğu</w:t>
      </w:r>
      <w:r w:rsidR="0066504E" w:rsidRPr="00E87BCA">
        <w:rPr>
          <w:rFonts w:ascii="Times New Roman" w:hAnsi="Times New Roman"/>
          <w:sz w:val="24"/>
          <w:szCs w:val="24"/>
        </w:rPr>
        <w:t>”nu gündeme getirecektir.</w:t>
      </w:r>
      <w:r w:rsidR="0066504E" w:rsidRPr="00E87BCA">
        <w:rPr>
          <w:rFonts w:ascii="Times New Roman" w:hAnsi="Times New Roman"/>
          <w:sz w:val="24"/>
          <w:szCs w:val="24"/>
          <w:u w:color="404040"/>
        </w:rPr>
        <w:t xml:space="preserve"> </w:t>
      </w:r>
    </w:p>
    <w:p w14:paraId="6628D04E" w14:textId="77777777" w:rsidR="002A320A" w:rsidRPr="00E87BCA" w:rsidRDefault="00F167B6" w:rsidP="00F167B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sz w:val="24"/>
          <w:szCs w:val="24"/>
        </w:rPr>
      </w:pPr>
      <w:r w:rsidRPr="00E87BCA">
        <w:rPr>
          <w:rFonts w:ascii="Times New Roman" w:hAnsi="Times New Roman"/>
          <w:sz w:val="24"/>
          <w:szCs w:val="24"/>
          <w:u w:color="404040"/>
        </w:rPr>
        <w:tab/>
      </w:r>
      <w:r w:rsidR="002241C2" w:rsidRPr="00E87BCA">
        <w:rPr>
          <w:rFonts w:ascii="Times New Roman" w:hAnsi="Times New Roman"/>
          <w:sz w:val="24"/>
          <w:szCs w:val="24"/>
        </w:rPr>
        <w:t>K</w:t>
      </w:r>
      <w:r w:rsidR="00D24BB3" w:rsidRPr="00E87BCA">
        <w:rPr>
          <w:rFonts w:ascii="Times New Roman" w:hAnsi="Times New Roman"/>
          <w:sz w:val="24"/>
          <w:szCs w:val="24"/>
        </w:rPr>
        <w:t>ayyım</w:t>
      </w:r>
      <w:r w:rsidR="00144AEC" w:rsidRPr="00E87BCA">
        <w:rPr>
          <w:rFonts w:ascii="Times New Roman" w:hAnsi="Times New Roman"/>
          <w:sz w:val="24"/>
          <w:szCs w:val="24"/>
        </w:rPr>
        <w:t xml:space="preserve">a devredilmiş olan </w:t>
      </w:r>
      <w:r w:rsidR="0001058B" w:rsidRPr="00E87BCA">
        <w:rPr>
          <w:rFonts w:ascii="Times New Roman" w:hAnsi="Times New Roman"/>
          <w:sz w:val="24"/>
          <w:szCs w:val="24"/>
        </w:rPr>
        <w:t>18</w:t>
      </w:r>
      <w:r w:rsidR="00144AEC" w:rsidRPr="00E87BCA">
        <w:rPr>
          <w:rFonts w:ascii="Times New Roman" w:hAnsi="Times New Roman"/>
          <w:sz w:val="24"/>
          <w:szCs w:val="24"/>
        </w:rPr>
        <w:t xml:space="preserve"> şirketten 3’ünün payları borsada işlem gören halka açık anonim şirket</w:t>
      </w:r>
      <w:r w:rsidR="00EF6108">
        <w:rPr>
          <w:rFonts w:ascii="Times New Roman" w:hAnsi="Times New Roman"/>
          <w:sz w:val="24"/>
          <w:szCs w:val="24"/>
        </w:rPr>
        <w:t>lerdir. YATIRIMCILAR İNFİAL HALİNDE SESLERİNİ DUYURMAYA ÇALIŞMAKTADIR. Bu gerçek de</w:t>
      </w:r>
      <w:r w:rsidR="00144AEC" w:rsidRPr="00E87BCA">
        <w:rPr>
          <w:rFonts w:ascii="Times New Roman" w:hAnsi="Times New Roman"/>
          <w:sz w:val="24"/>
          <w:szCs w:val="24"/>
        </w:rPr>
        <w:t xml:space="preserve"> göz önünde bulundu</w:t>
      </w:r>
      <w:r w:rsidR="0001058B" w:rsidRPr="00E87BCA">
        <w:rPr>
          <w:rFonts w:ascii="Times New Roman" w:hAnsi="Times New Roman"/>
          <w:sz w:val="24"/>
          <w:szCs w:val="24"/>
        </w:rPr>
        <w:t xml:space="preserve">rulduğunda hakimin bu kararının, </w:t>
      </w:r>
      <w:r w:rsidR="00144AEC" w:rsidRPr="00E87BCA">
        <w:rPr>
          <w:rFonts w:ascii="Times New Roman" w:hAnsi="Times New Roman"/>
          <w:sz w:val="24"/>
          <w:szCs w:val="24"/>
        </w:rPr>
        <w:t>söz konusu şirketlerin piyasa değerlerini ve payların halka açık kısmındaki yatırımcı pay sah</w:t>
      </w:r>
      <w:r w:rsidR="00991BBB" w:rsidRPr="00E87BCA">
        <w:rPr>
          <w:rFonts w:ascii="Times New Roman" w:hAnsi="Times New Roman"/>
          <w:sz w:val="24"/>
          <w:szCs w:val="24"/>
        </w:rPr>
        <w:t>iplerinin menfaatlerini ciddi anlamda</w:t>
      </w:r>
      <w:r w:rsidR="00144AEC" w:rsidRPr="00E87BCA">
        <w:rPr>
          <w:rFonts w:ascii="Times New Roman" w:hAnsi="Times New Roman"/>
          <w:sz w:val="24"/>
          <w:szCs w:val="24"/>
        </w:rPr>
        <w:t xml:space="preserve"> etkileyebilecek bir tercih olduğu ve doğrudan hakimin sorumluluğuna yol açabileceği de açıktır. Atanmış olan </w:t>
      </w:r>
      <w:r w:rsidR="002241C2" w:rsidRPr="00E87BCA">
        <w:rPr>
          <w:rFonts w:ascii="Times New Roman" w:hAnsi="Times New Roman"/>
          <w:sz w:val="24"/>
          <w:szCs w:val="24"/>
        </w:rPr>
        <w:t>K</w:t>
      </w:r>
      <w:r w:rsidR="00D24BB3" w:rsidRPr="00E87BCA">
        <w:rPr>
          <w:rFonts w:ascii="Times New Roman" w:hAnsi="Times New Roman"/>
          <w:sz w:val="24"/>
          <w:szCs w:val="24"/>
        </w:rPr>
        <w:t>ayyım</w:t>
      </w:r>
      <w:r w:rsidR="00144AEC" w:rsidRPr="00E87BCA">
        <w:rPr>
          <w:rFonts w:ascii="Times New Roman" w:hAnsi="Times New Roman"/>
          <w:sz w:val="24"/>
          <w:szCs w:val="24"/>
        </w:rPr>
        <w:t>ların vasıf ve yetkinlikleri; hakimin sorumluluğunu da ciddi şekilde arttıracak niteliktedir.</w:t>
      </w:r>
    </w:p>
    <w:p w14:paraId="46CC30BA" w14:textId="77777777" w:rsidR="00F167B6" w:rsidRPr="00E87BCA" w:rsidRDefault="00F167B6" w:rsidP="00F167B6">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both"/>
        <w:rPr>
          <w:rFonts w:ascii="Times New Roman" w:hAnsi="Times New Roman"/>
          <w:sz w:val="24"/>
          <w:szCs w:val="24"/>
        </w:rPr>
      </w:pPr>
    </w:p>
    <w:p w14:paraId="22763B18" w14:textId="77777777" w:rsidR="00B50131" w:rsidRPr="00E87BCA" w:rsidRDefault="002A320A" w:rsidP="00B50131">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center"/>
        <w:rPr>
          <w:rFonts w:ascii="Times New Roman" w:hAnsi="Times New Roman" w:cs="Tahoma"/>
          <w:sz w:val="24"/>
          <w:szCs w:val="24"/>
        </w:rPr>
      </w:pPr>
      <w:r w:rsidRPr="00E87BCA">
        <w:rPr>
          <w:rFonts w:ascii="Times New Roman" w:hAnsi="Times New Roman" w:cs="Tahoma"/>
          <w:sz w:val="24"/>
          <w:szCs w:val="24"/>
        </w:rPr>
        <w:t>S</w:t>
      </w:r>
      <w:r w:rsidR="00B50131" w:rsidRPr="00E87BCA">
        <w:rPr>
          <w:rFonts w:ascii="Times New Roman" w:hAnsi="Times New Roman" w:cs="Tahoma"/>
          <w:sz w:val="24"/>
          <w:szCs w:val="24"/>
        </w:rPr>
        <w:t>ONUÇ</w:t>
      </w:r>
    </w:p>
    <w:p w14:paraId="2CC5D44C" w14:textId="77777777" w:rsidR="00AA6EC0" w:rsidRPr="00E87BCA" w:rsidRDefault="00B50131" w:rsidP="00044675">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hAnsi="Times New Roman" w:cs="Tahoma"/>
          <w:sz w:val="24"/>
          <w:szCs w:val="24"/>
        </w:rPr>
      </w:pPr>
      <w:r w:rsidRPr="00E87BCA">
        <w:rPr>
          <w:rFonts w:ascii="Times New Roman" w:hAnsi="Times New Roman" w:cs="Tahoma"/>
          <w:sz w:val="24"/>
          <w:szCs w:val="24"/>
        </w:rPr>
        <w:t>Yukarıda detay</w:t>
      </w:r>
      <w:r w:rsidR="0066504E" w:rsidRPr="00E87BCA">
        <w:rPr>
          <w:rFonts w:ascii="Times New Roman" w:hAnsi="Times New Roman" w:cs="Tahoma"/>
          <w:sz w:val="24"/>
          <w:szCs w:val="24"/>
        </w:rPr>
        <w:t>lı şekilde izah edildiği üzere;</w:t>
      </w:r>
      <w:r w:rsidR="00F167B6" w:rsidRPr="00E87BCA">
        <w:rPr>
          <w:rFonts w:ascii="Times New Roman" w:hAnsi="Times New Roman" w:cs="Tahoma"/>
          <w:sz w:val="24"/>
          <w:szCs w:val="24"/>
        </w:rPr>
        <w:t xml:space="preserve"> </w:t>
      </w:r>
      <w:r w:rsidR="0066504E" w:rsidRPr="00E87BCA">
        <w:rPr>
          <w:rFonts w:ascii="Times New Roman" w:hAnsi="Times New Roman" w:cs="Tahoma"/>
          <w:sz w:val="24"/>
          <w:szCs w:val="24"/>
        </w:rPr>
        <w:t>TTK, SerPK ve sair mevzuata aykırı şekilde verilen tespitler içeren bir bilirkişi raporuna dayanılarak,</w:t>
      </w:r>
      <w:r w:rsidR="00F167B6" w:rsidRPr="00E87BCA">
        <w:rPr>
          <w:rFonts w:ascii="Times New Roman" w:hAnsi="Times New Roman" w:cs="Tahoma"/>
          <w:sz w:val="24"/>
          <w:szCs w:val="24"/>
        </w:rPr>
        <w:t xml:space="preserve"> </w:t>
      </w:r>
      <w:r w:rsidR="0066504E" w:rsidRPr="00E87BCA">
        <w:rPr>
          <w:rFonts w:ascii="Times New Roman" w:hAnsi="Times New Roman" w:cs="Tahoma"/>
          <w:sz w:val="24"/>
          <w:szCs w:val="24"/>
        </w:rPr>
        <w:t>Anayasa, CMK ve sair mevzuata ve AİHM içtihatlarına aykırı şekilde</w:t>
      </w:r>
      <w:r w:rsidR="00044675" w:rsidRPr="00E87BCA">
        <w:rPr>
          <w:rFonts w:ascii="Times New Roman" w:hAnsi="Times New Roman" w:cs="Tahoma"/>
          <w:sz w:val="24"/>
          <w:szCs w:val="24"/>
        </w:rPr>
        <w:t>, Ankara Cumhuriyet Başsavcılığı’nın 2014/119687 Hazırlık dosyası kapsamında, müvekkilin doğrudan ve/veya dolaylı  hissedar olduğu 18 şirket üzerinde devam eden kayyım uygulamasının sonlandırılmasına karar verilmesini talep ederiz.</w:t>
      </w:r>
      <w:r w:rsidR="00255317" w:rsidRPr="00E87BCA">
        <w:rPr>
          <w:rFonts w:ascii="Times New Roman" w:hAnsi="Times New Roman" w:cs="Tahoma"/>
          <w:sz w:val="24"/>
          <w:szCs w:val="24"/>
        </w:rPr>
        <w:t xml:space="preserve"> </w:t>
      </w:r>
      <w:r w:rsidR="001A63F4" w:rsidRPr="00E87BCA">
        <w:rPr>
          <w:rFonts w:ascii="Times New Roman" w:hAnsi="Times New Roman" w:cs="Tahoma"/>
          <w:sz w:val="24"/>
          <w:szCs w:val="24"/>
        </w:rPr>
        <w:t>Saygılarım</w:t>
      </w:r>
      <w:r w:rsidR="00172599" w:rsidRPr="00E87BCA">
        <w:rPr>
          <w:rFonts w:ascii="Times New Roman" w:hAnsi="Times New Roman" w:cs="Tahoma"/>
          <w:sz w:val="24"/>
          <w:szCs w:val="24"/>
        </w:rPr>
        <w:t>ız</w:t>
      </w:r>
      <w:r w:rsidR="001A63F4" w:rsidRPr="00E87BCA">
        <w:rPr>
          <w:rFonts w:ascii="Times New Roman" w:hAnsi="Times New Roman" w:cs="Tahoma"/>
          <w:sz w:val="24"/>
          <w:szCs w:val="24"/>
        </w:rPr>
        <w:t>la.</w:t>
      </w:r>
      <w:r w:rsidR="00044675" w:rsidRPr="00E87BCA">
        <w:rPr>
          <w:rFonts w:ascii="Times New Roman" w:hAnsi="Times New Roman" w:cs="Tahoma"/>
          <w:sz w:val="24"/>
          <w:szCs w:val="24"/>
        </w:rPr>
        <w:t xml:space="preserve"> 15</w:t>
      </w:r>
      <w:r w:rsidR="001A63F4" w:rsidRPr="00E87BCA">
        <w:rPr>
          <w:rFonts w:ascii="Times New Roman" w:hAnsi="Times New Roman" w:cs="Tahoma"/>
          <w:sz w:val="24"/>
          <w:szCs w:val="24"/>
        </w:rPr>
        <w:t>.</w:t>
      </w:r>
      <w:r w:rsidR="002A320A" w:rsidRPr="00E87BCA">
        <w:rPr>
          <w:rFonts w:ascii="Times New Roman" w:hAnsi="Times New Roman" w:cs="Tahoma"/>
          <w:sz w:val="24"/>
          <w:szCs w:val="24"/>
        </w:rPr>
        <w:t>0</w:t>
      </w:r>
      <w:r w:rsidR="00044675" w:rsidRPr="00E87BCA">
        <w:rPr>
          <w:rFonts w:ascii="Times New Roman" w:hAnsi="Times New Roman" w:cs="Tahoma"/>
          <w:sz w:val="24"/>
          <w:szCs w:val="24"/>
        </w:rPr>
        <w:t>2</w:t>
      </w:r>
      <w:r w:rsidR="001A63F4" w:rsidRPr="00E87BCA">
        <w:rPr>
          <w:rFonts w:ascii="Times New Roman" w:hAnsi="Times New Roman" w:cs="Tahoma"/>
          <w:sz w:val="24"/>
          <w:szCs w:val="24"/>
        </w:rPr>
        <w:t>.201</w:t>
      </w:r>
      <w:r w:rsidR="002A320A" w:rsidRPr="00E87BCA">
        <w:rPr>
          <w:rFonts w:ascii="Times New Roman" w:hAnsi="Times New Roman" w:cs="Tahoma"/>
          <w:sz w:val="24"/>
          <w:szCs w:val="24"/>
        </w:rPr>
        <w:t>6</w:t>
      </w:r>
    </w:p>
    <w:p w14:paraId="17CD1522" w14:textId="55D40950" w:rsidR="00FB2504" w:rsidRPr="00E87BCA" w:rsidRDefault="00FB2504" w:rsidP="002A320A">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ind w:left="567" w:hanging="567"/>
        <w:jc w:val="center"/>
        <w:rPr>
          <w:rFonts w:ascii="Times New Roman" w:hAnsi="Times New Roman" w:cs="Tahoma"/>
          <w:sz w:val="24"/>
          <w:szCs w:val="24"/>
        </w:rPr>
      </w:pPr>
      <w:bookmarkStart w:id="0" w:name="_GoBack"/>
      <w:bookmarkEnd w:id="0"/>
    </w:p>
    <w:sectPr w:rsidR="00FB2504" w:rsidRPr="00E87BCA" w:rsidSect="00F167B6">
      <w:footerReference w:type="default" r:id="rId8"/>
      <w:pgSz w:w="11906" w:h="16838"/>
      <w:pgMar w:top="1417" w:right="1417" w:bottom="1276" w:left="1417" w:header="708" w:footer="3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485A9" w14:textId="77777777" w:rsidR="00B65637" w:rsidRDefault="00B65637" w:rsidP="004D6522">
      <w:pPr>
        <w:spacing w:after="0" w:line="240" w:lineRule="auto"/>
      </w:pPr>
      <w:r>
        <w:separator/>
      </w:r>
    </w:p>
  </w:endnote>
  <w:endnote w:type="continuationSeparator" w:id="0">
    <w:p w14:paraId="006FD189" w14:textId="77777777" w:rsidR="00B65637" w:rsidRDefault="00B65637" w:rsidP="004D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askerville">
    <w:altName w:val="Times New Roman"/>
    <w:panose1 w:val="02020502070401020303"/>
    <w:charset w:val="00"/>
    <w:family w:val="auto"/>
    <w:pitch w:val="variable"/>
    <w:sig w:usb0="80000067" w:usb1="00000000" w:usb2="00000000" w:usb3="00000000" w:csb0="0000019F" w:csb1="00000000"/>
  </w:font>
  <w:font w:name="Baskerville SemiBold">
    <w:panose1 w:val="02020702070400020203"/>
    <w:charset w:val="00"/>
    <w:family w:val="auto"/>
    <w:pitch w:val="variable"/>
    <w:sig w:usb0="80000067" w:usb1="00000040"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97364"/>
      <w:docPartObj>
        <w:docPartGallery w:val="Page Numbers (Bottom of Page)"/>
        <w:docPartUnique/>
      </w:docPartObj>
    </w:sdtPr>
    <w:sdtEndPr>
      <w:rPr>
        <w:noProof/>
      </w:rPr>
    </w:sdtEndPr>
    <w:sdtContent>
      <w:p w14:paraId="7075C2A8" w14:textId="77777777" w:rsidR="00CA45E8" w:rsidRPr="00FC25FB" w:rsidRDefault="00CA45E8" w:rsidP="009C1CCE">
        <w:pPr>
          <w:pStyle w:val="Footer"/>
          <w:jc w:val="right"/>
          <w:rPr>
            <w:rFonts w:ascii="Baskerville SemiBold" w:hAnsi="Baskerville SemiBold"/>
            <w:b/>
            <w:noProof/>
          </w:rPr>
        </w:pPr>
        <w:r w:rsidRPr="00FC25FB">
          <w:rPr>
            <w:rFonts w:ascii="Baskerville SemiBold" w:hAnsi="Baskerville SemiBold"/>
            <w:b/>
            <w:sz w:val="20"/>
            <w:szCs w:val="20"/>
          </w:rPr>
          <w:t xml:space="preserve">Sayfa </w:t>
        </w:r>
        <w:r w:rsidRPr="00FC25FB">
          <w:rPr>
            <w:rFonts w:ascii="Baskerville SemiBold" w:hAnsi="Baskerville SemiBold"/>
            <w:b/>
            <w:sz w:val="20"/>
            <w:szCs w:val="20"/>
          </w:rPr>
          <w:fldChar w:fldCharType="begin"/>
        </w:r>
        <w:r w:rsidRPr="00FC25FB">
          <w:rPr>
            <w:rFonts w:ascii="Baskerville SemiBold" w:hAnsi="Baskerville SemiBold"/>
            <w:b/>
            <w:sz w:val="20"/>
            <w:szCs w:val="20"/>
          </w:rPr>
          <w:instrText>PAGE</w:instrText>
        </w:r>
        <w:r w:rsidRPr="00FC25FB">
          <w:rPr>
            <w:rFonts w:ascii="Baskerville SemiBold" w:hAnsi="Baskerville SemiBold"/>
            <w:b/>
            <w:sz w:val="20"/>
            <w:szCs w:val="20"/>
          </w:rPr>
          <w:fldChar w:fldCharType="separate"/>
        </w:r>
        <w:r w:rsidR="00DE508F">
          <w:rPr>
            <w:rFonts w:ascii="Baskerville SemiBold" w:hAnsi="Baskerville SemiBold"/>
            <w:b/>
            <w:noProof/>
            <w:sz w:val="20"/>
            <w:szCs w:val="20"/>
          </w:rPr>
          <w:t>8</w:t>
        </w:r>
        <w:r w:rsidRPr="00FC25FB">
          <w:rPr>
            <w:rFonts w:ascii="Baskerville SemiBold" w:hAnsi="Baskerville SemiBold"/>
            <w:b/>
            <w:sz w:val="20"/>
            <w:szCs w:val="20"/>
          </w:rPr>
          <w:fldChar w:fldCharType="end"/>
        </w:r>
        <w:r w:rsidRPr="00FC25FB">
          <w:rPr>
            <w:rFonts w:ascii="Baskerville SemiBold" w:hAnsi="Baskerville SemiBold"/>
            <w:b/>
            <w:sz w:val="20"/>
            <w:szCs w:val="20"/>
          </w:rPr>
          <w:t xml:space="preserve"> / </w:t>
        </w:r>
        <w:r w:rsidRPr="00FC25FB">
          <w:rPr>
            <w:rFonts w:ascii="Baskerville SemiBold" w:hAnsi="Baskerville SemiBold"/>
            <w:b/>
            <w:sz w:val="20"/>
            <w:szCs w:val="20"/>
          </w:rPr>
          <w:fldChar w:fldCharType="begin"/>
        </w:r>
        <w:r w:rsidRPr="00FC25FB">
          <w:rPr>
            <w:rFonts w:ascii="Baskerville SemiBold" w:hAnsi="Baskerville SemiBold"/>
            <w:b/>
            <w:sz w:val="20"/>
            <w:szCs w:val="20"/>
          </w:rPr>
          <w:instrText>NUMPAGES</w:instrText>
        </w:r>
        <w:r w:rsidRPr="00FC25FB">
          <w:rPr>
            <w:rFonts w:ascii="Baskerville SemiBold" w:hAnsi="Baskerville SemiBold"/>
            <w:b/>
            <w:sz w:val="20"/>
            <w:szCs w:val="20"/>
          </w:rPr>
          <w:fldChar w:fldCharType="separate"/>
        </w:r>
        <w:r w:rsidR="00DE508F">
          <w:rPr>
            <w:rFonts w:ascii="Baskerville SemiBold" w:hAnsi="Baskerville SemiBold"/>
            <w:b/>
            <w:noProof/>
            <w:sz w:val="20"/>
            <w:szCs w:val="20"/>
          </w:rPr>
          <w:t>8</w:t>
        </w:r>
        <w:r w:rsidRPr="00FC25FB">
          <w:rPr>
            <w:rFonts w:ascii="Baskerville SemiBold" w:hAnsi="Baskerville SemiBold"/>
            <w:b/>
            <w:sz w:val="20"/>
            <w:szCs w:val="20"/>
          </w:rPr>
          <w:fldChar w:fldCharType="end"/>
        </w:r>
      </w:p>
      <w:p w14:paraId="70B9A3DC" w14:textId="77777777" w:rsidR="00CA45E8" w:rsidRDefault="00B65637">
        <w:pPr>
          <w:pStyle w:val="Footer"/>
          <w:jc w:val="center"/>
        </w:pPr>
      </w:p>
    </w:sdtContent>
  </w:sdt>
  <w:p w14:paraId="1CD02071" w14:textId="77777777" w:rsidR="00CA45E8" w:rsidRDefault="00CA45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02603" w14:textId="77777777" w:rsidR="00B65637" w:rsidRDefault="00B65637" w:rsidP="004D6522">
      <w:pPr>
        <w:spacing w:after="0" w:line="240" w:lineRule="auto"/>
      </w:pPr>
      <w:r>
        <w:separator/>
      </w:r>
    </w:p>
  </w:footnote>
  <w:footnote w:type="continuationSeparator" w:id="0">
    <w:p w14:paraId="38D3A05E" w14:textId="77777777" w:rsidR="00B65637" w:rsidRDefault="00B65637" w:rsidP="004D6522">
      <w:pPr>
        <w:spacing w:after="0" w:line="240" w:lineRule="auto"/>
      </w:pPr>
      <w:r>
        <w:continuationSeparator/>
      </w:r>
    </w:p>
  </w:footnote>
  <w:footnote w:id="1">
    <w:p w14:paraId="4A482986" w14:textId="77777777" w:rsidR="00CA45E8" w:rsidRPr="00407BD6" w:rsidRDefault="00CA45E8" w:rsidP="00C867A0">
      <w:pPr>
        <w:pStyle w:val="FootnoteText"/>
        <w:rPr>
          <w:rFonts w:ascii="Baskerville" w:hAnsi="Baskerville"/>
          <w:b/>
          <w:lang w:val="tr-TR"/>
        </w:rPr>
      </w:pPr>
      <w:r w:rsidRPr="00407BD6">
        <w:rPr>
          <w:rStyle w:val="FootnoteReference"/>
          <w:rFonts w:ascii="Baskerville" w:hAnsi="Baskerville"/>
          <w:b/>
        </w:rPr>
        <w:footnoteRef/>
      </w:r>
      <w:r w:rsidRPr="00407BD6">
        <w:rPr>
          <w:rFonts w:ascii="Baskerville" w:hAnsi="Baskerville"/>
          <w:b/>
        </w:rPr>
        <w:t xml:space="preserve"> https://medium.com/@caneryenidunya/%C5%9Firket-y%C3%B6netimi-i%CC%87%C3%A7in-kayy%C4%B1m-tayini-koruma-tedbiri-%C5%9Fartlar%C4%B1-ve-hukuka-uygunlu%C4%9Fu-459ba6ee615d#.bancfdkfa</w:t>
      </w:r>
    </w:p>
  </w:footnote>
  <w:footnote w:id="2">
    <w:p w14:paraId="4D6DD372" w14:textId="77777777" w:rsidR="00CA45E8" w:rsidRPr="002A320A" w:rsidRDefault="00CA45E8" w:rsidP="002A320A">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Baskerville" w:eastAsia="Times New Roman" w:hAnsi="Baskerville" w:cs="Times New Roman"/>
          <w:b/>
          <w:color w:val="000000" w:themeColor="text1"/>
          <w:sz w:val="20"/>
          <w:szCs w:val="20"/>
          <w:shd w:val="clear" w:color="auto" w:fill="FFFFFF"/>
        </w:rPr>
      </w:pPr>
      <w:r w:rsidRPr="002A320A">
        <w:rPr>
          <w:rStyle w:val="FootnoteReference"/>
          <w:rFonts w:ascii="Baskerville" w:hAnsi="Baskerville"/>
          <w:b/>
          <w:color w:val="000000" w:themeColor="text1"/>
          <w:sz w:val="20"/>
          <w:szCs w:val="20"/>
        </w:rPr>
        <w:footnoteRef/>
      </w:r>
      <w:r w:rsidRPr="002A320A">
        <w:rPr>
          <w:rFonts w:ascii="Baskerville" w:hAnsi="Baskerville"/>
          <w:b/>
          <w:color w:val="000000" w:themeColor="text1"/>
          <w:sz w:val="20"/>
          <w:szCs w:val="20"/>
        </w:rPr>
        <w:t xml:space="preserve"> </w:t>
      </w:r>
      <w:r w:rsidRPr="002A320A">
        <w:rPr>
          <w:rFonts w:ascii="Baskerville" w:hAnsi="Baskerville" w:cs="Arial"/>
          <w:b/>
          <w:color w:val="000000" w:themeColor="text1"/>
          <w:sz w:val="20"/>
          <w:szCs w:val="20"/>
          <w:shd w:val="clear" w:color="auto" w:fill="FFFFFF"/>
        </w:rPr>
        <w:t>http://www.zaman.com.tr/yorum_kayyim_2328003.html</w:t>
      </w:r>
      <w:r w:rsidRPr="002A320A">
        <w:rPr>
          <w:rFonts w:ascii="Baskerville" w:eastAsia="Times New Roman" w:hAnsi="Baskerville" w:cs="Times New Roman"/>
          <w:b/>
          <w:color w:val="000000" w:themeColor="text1"/>
          <w:sz w:val="20"/>
          <w:szCs w:val="20"/>
          <w:shd w:val="clear" w:color="auto" w:fill="FFFFFF"/>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F90"/>
    <w:multiLevelType w:val="hybridMultilevel"/>
    <w:tmpl w:val="A0C41490"/>
    <w:lvl w:ilvl="0" w:tplc="453A1930">
      <w:start w:val="1"/>
      <w:numFmt w:val="upperRoman"/>
      <w:lvlText w:val="%1."/>
      <w:lvlJc w:val="left"/>
      <w:pPr>
        <w:ind w:left="2414" w:hanging="720"/>
      </w:pPr>
      <w:rPr>
        <w:rFonts w:hint="default"/>
        <w:b/>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1">
    <w:nsid w:val="0556692B"/>
    <w:multiLevelType w:val="hybridMultilevel"/>
    <w:tmpl w:val="62420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F73E50"/>
    <w:multiLevelType w:val="hybridMultilevel"/>
    <w:tmpl w:val="D5EC6BA6"/>
    <w:lvl w:ilvl="0" w:tplc="4B30EE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4644D"/>
    <w:multiLevelType w:val="hybridMultilevel"/>
    <w:tmpl w:val="EAF44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290E11"/>
    <w:multiLevelType w:val="hybridMultilevel"/>
    <w:tmpl w:val="95649AB0"/>
    <w:lvl w:ilvl="0" w:tplc="96DE65BE">
      <w:numFmt w:val="bullet"/>
      <w:lvlText w:val=""/>
      <w:lvlJc w:val="left"/>
      <w:pPr>
        <w:ind w:left="920" w:hanging="5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B5B1E"/>
    <w:multiLevelType w:val="hybridMultilevel"/>
    <w:tmpl w:val="E52427E4"/>
    <w:lvl w:ilvl="0" w:tplc="F09E5EF0">
      <w:start w:val="1"/>
      <w:numFmt w:val="bullet"/>
      <w:lvlText w:val=""/>
      <w:lvlJc w:val="left"/>
      <w:pPr>
        <w:ind w:left="1147" w:hanging="580"/>
      </w:pPr>
      <w:rPr>
        <w:rFonts w:ascii="Symbol" w:eastAsiaTheme="minorHAnsi" w:hAnsi="Symbol" w:cs="Tahoma" w:hint="default"/>
        <w:b w:val="0"/>
        <w:color w:val="333333"/>
      </w:rPr>
    </w:lvl>
    <w:lvl w:ilvl="1" w:tplc="B9E035B2">
      <w:start w:val="1"/>
      <w:numFmt w:val="bullet"/>
      <w:lvlText w:val="o"/>
      <w:lvlJc w:val="left"/>
      <w:pPr>
        <w:ind w:left="1647" w:hanging="360"/>
      </w:pPr>
      <w:rPr>
        <w:rFonts w:ascii="Courier New" w:hAnsi="Courier New" w:hint="default"/>
        <w:b/>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833622F"/>
    <w:multiLevelType w:val="hybridMultilevel"/>
    <w:tmpl w:val="079C4D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C8153B"/>
    <w:multiLevelType w:val="hybridMultilevel"/>
    <w:tmpl w:val="9E3274F8"/>
    <w:lvl w:ilvl="0" w:tplc="CDBE8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E3E28"/>
    <w:multiLevelType w:val="hybridMultilevel"/>
    <w:tmpl w:val="3F9EEA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FE75BE"/>
    <w:multiLevelType w:val="hybridMultilevel"/>
    <w:tmpl w:val="84F2D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632579"/>
    <w:multiLevelType w:val="hybridMultilevel"/>
    <w:tmpl w:val="99586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A3D13"/>
    <w:multiLevelType w:val="hybridMultilevel"/>
    <w:tmpl w:val="7A188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FB34BF"/>
    <w:multiLevelType w:val="hybridMultilevel"/>
    <w:tmpl w:val="786AE31C"/>
    <w:lvl w:ilvl="0" w:tplc="6B88CC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B693C"/>
    <w:multiLevelType w:val="hybridMultilevel"/>
    <w:tmpl w:val="B7024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87CF9"/>
    <w:multiLevelType w:val="hybridMultilevel"/>
    <w:tmpl w:val="84F4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81933"/>
    <w:multiLevelType w:val="hybridMultilevel"/>
    <w:tmpl w:val="A2F87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2655A"/>
    <w:multiLevelType w:val="hybridMultilevel"/>
    <w:tmpl w:val="2E92E172"/>
    <w:lvl w:ilvl="0" w:tplc="5E6A7C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F3AAE"/>
    <w:multiLevelType w:val="hybridMultilevel"/>
    <w:tmpl w:val="B79EADB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9F379C3"/>
    <w:multiLevelType w:val="hybridMultilevel"/>
    <w:tmpl w:val="4000B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A27632"/>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20">
    <w:nsid w:val="5D4A2D68"/>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21">
    <w:nsid w:val="64ED1F62"/>
    <w:multiLevelType w:val="multilevel"/>
    <w:tmpl w:val="3C8043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333333"/>
      </w:rPr>
    </w:lvl>
    <w:lvl w:ilvl="2">
      <w:start w:val="1"/>
      <w:numFmt w:val="decimal"/>
      <w:isLgl/>
      <w:lvlText w:val="%1.%2.%3"/>
      <w:lvlJc w:val="left"/>
      <w:pPr>
        <w:ind w:left="1800" w:hanging="720"/>
      </w:pPr>
      <w:rPr>
        <w:rFonts w:hint="default"/>
        <w:b/>
        <w:color w:val="333333"/>
      </w:rPr>
    </w:lvl>
    <w:lvl w:ilvl="3">
      <w:start w:val="1"/>
      <w:numFmt w:val="decimal"/>
      <w:isLgl/>
      <w:lvlText w:val="%1.%2.%3.%4"/>
      <w:lvlJc w:val="left"/>
      <w:pPr>
        <w:ind w:left="2520" w:hanging="1080"/>
      </w:pPr>
      <w:rPr>
        <w:rFonts w:hint="default"/>
        <w:b/>
        <w:color w:val="333333"/>
      </w:rPr>
    </w:lvl>
    <w:lvl w:ilvl="4">
      <w:start w:val="1"/>
      <w:numFmt w:val="decimal"/>
      <w:isLgl/>
      <w:lvlText w:val="%1.%2.%3.%4.%5"/>
      <w:lvlJc w:val="left"/>
      <w:pPr>
        <w:ind w:left="3240" w:hanging="1440"/>
      </w:pPr>
      <w:rPr>
        <w:rFonts w:hint="default"/>
        <w:b/>
        <w:color w:val="333333"/>
      </w:rPr>
    </w:lvl>
    <w:lvl w:ilvl="5">
      <w:start w:val="1"/>
      <w:numFmt w:val="decimal"/>
      <w:isLgl/>
      <w:lvlText w:val="%1.%2.%3.%4.%5.%6"/>
      <w:lvlJc w:val="left"/>
      <w:pPr>
        <w:ind w:left="3600" w:hanging="1440"/>
      </w:pPr>
      <w:rPr>
        <w:rFonts w:hint="default"/>
        <w:b/>
        <w:color w:val="333333"/>
      </w:rPr>
    </w:lvl>
    <w:lvl w:ilvl="6">
      <w:start w:val="1"/>
      <w:numFmt w:val="decimal"/>
      <w:isLgl/>
      <w:lvlText w:val="%1.%2.%3.%4.%5.%6.%7"/>
      <w:lvlJc w:val="left"/>
      <w:pPr>
        <w:ind w:left="4320" w:hanging="1800"/>
      </w:pPr>
      <w:rPr>
        <w:rFonts w:hint="default"/>
        <w:b/>
        <w:color w:val="333333"/>
      </w:rPr>
    </w:lvl>
    <w:lvl w:ilvl="7">
      <w:start w:val="1"/>
      <w:numFmt w:val="decimal"/>
      <w:isLgl/>
      <w:lvlText w:val="%1.%2.%3.%4.%5.%6.%7.%8"/>
      <w:lvlJc w:val="left"/>
      <w:pPr>
        <w:ind w:left="5040" w:hanging="2160"/>
      </w:pPr>
      <w:rPr>
        <w:rFonts w:hint="default"/>
        <w:b/>
        <w:color w:val="333333"/>
      </w:rPr>
    </w:lvl>
    <w:lvl w:ilvl="8">
      <w:start w:val="1"/>
      <w:numFmt w:val="decimal"/>
      <w:isLgl/>
      <w:lvlText w:val="%1.%2.%3.%4.%5.%6.%7.%8.%9"/>
      <w:lvlJc w:val="left"/>
      <w:pPr>
        <w:ind w:left="5400" w:hanging="2160"/>
      </w:pPr>
      <w:rPr>
        <w:rFonts w:hint="default"/>
        <w:b/>
        <w:color w:val="333333"/>
      </w:rPr>
    </w:lvl>
  </w:abstractNum>
  <w:abstractNum w:abstractNumId="22">
    <w:nsid w:val="6D465E87"/>
    <w:multiLevelType w:val="hybridMultilevel"/>
    <w:tmpl w:val="08725E04"/>
    <w:lvl w:ilvl="0" w:tplc="C8FC1446">
      <w:start w:val="3"/>
      <w:numFmt w:val="bullet"/>
      <w:lvlText w:val=""/>
      <w:lvlJc w:val="left"/>
      <w:pPr>
        <w:ind w:left="2128" w:hanging="1420"/>
      </w:pPr>
      <w:rPr>
        <w:rFonts w:ascii="Symbol" w:eastAsia="Cambria" w:hAnsi="Symbol" w:cs="Tahoma" w:hint="default"/>
        <w:b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6E046225"/>
    <w:multiLevelType w:val="hybridMultilevel"/>
    <w:tmpl w:val="E1EA6D44"/>
    <w:lvl w:ilvl="0" w:tplc="5096E48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EF59B4"/>
    <w:multiLevelType w:val="hybridMultilevel"/>
    <w:tmpl w:val="530C6C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5026A"/>
    <w:multiLevelType w:val="multilevel"/>
    <w:tmpl w:val="B0F89032"/>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5"/>
  </w:num>
  <w:num w:numId="3">
    <w:abstractNumId w:val="18"/>
  </w:num>
  <w:num w:numId="4">
    <w:abstractNumId w:val="8"/>
  </w:num>
  <w:num w:numId="5">
    <w:abstractNumId w:val="25"/>
  </w:num>
  <w:num w:numId="6">
    <w:abstractNumId w:val="13"/>
  </w:num>
  <w:num w:numId="7">
    <w:abstractNumId w:val="10"/>
  </w:num>
  <w:num w:numId="8">
    <w:abstractNumId w:val="23"/>
  </w:num>
  <w:num w:numId="9">
    <w:abstractNumId w:val="22"/>
  </w:num>
  <w:num w:numId="10">
    <w:abstractNumId w:val="12"/>
  </w:num>
  <w:num w:numId="11">
    <w:abstractNumId w:val="21"/>
  </w:num>
  <w:num w:numId="12">
    <w:abstractNumId w:val="9"/>
  </w:num>
  <w:num w:numId="13">
    <w:abstractNumId w:val="6"/>
  </w:num>
  <w:num w:numId="14">
    <w:abstractNumId w:val="19"/>
  </w:num>
  <w:num w:numId="15">
    <w:abstractNumId w:val="20"/>
  </w:num>
  <w:num w:numId="16">
    <w:abstractNumId w:val="16"/>
  </w:num>
  <w:num w:numId="17">
    <w:abstractNumId w:val="2"/>
  </w:num>
  <w:num w:numId="18">
    <w:abstractNumId w:val="24"/>
  </w:num>
  <w:num w:numId="19">
    <w:abstractNumId w:val="5"/>
  </w:num>
  <w:num w:numId="20">
    <w:abstractNumId w:val="1"/>
  </w:num>
  <w:num w:numId="21">
    <w:abstractNumId w:val="3"/>
  </w:num>
  <w:num w:numId="22">
    <w:abstractNumId w:val="14"/>
  </w:num>
  <w:num w:numId="23">
    <w:abstractNumId w:val="4"/>
  </w:num>
  <w:num w:numId="24">
    <w:abstractNumId w:val="7"/>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83"/>
    <w:rsid w:val="00003CEA"/>
    <w:rsid w:val="00004BC6"/>
    <w:rsid w:val="0001058B"/>
    <w:rsid w:val="00010F63"/>
    <w:rsid w:val="00013AFD"/>
    <w:rsid w:val="0002127D"/>
    <w:rsid w:val="000223EF"/>
    <w:rsid w:val="000241CD"/>
    <w:rsid w:val="000260DE"/>
    <w:rsid w:val="00031AF6"/>
    <w:rsid w:val="0003790A"/>
    <w:rsid w:val="000440EC"/>
    <w:rsid w:val="000445A0"/>
    <w:rsid w:val="00044675"/>
    <w:rsid w:val="0006384D"/>
    <w:rsid w:val="00075FF6"/>
    <w:rsid w:val="00081AB2"/>
    <w:rsid w:val="00084183"/>
    <w:rsid w:val="00084629"/>
    <w:rsid w:val="00091B19"/>
    <w:rsid w:val="000A125A"/>
    <w:rsid w:val="000A5CF2"/>
    <w:rsid w:val="000A6434"/>
    <w:rsid w:val="000B48FC"/>
    <w:rsid w:val="000B70F6"/>
    <w:rsid w:val="000C1DDC"/>
    <w:rsid w:val="000C328C"/>
    <w:rsid w:val="000E05AF"/>
    <w:rsid w:val="000E3C93"/>
    <w:rsid w:val="000E5C76"/>
    <w:rsid w:val="000F097D"/>
    <w:rsid w:val="000F18C9"/>
    <w:rsid w:val="001012E7"/>
    <w:rsid w:val="001078C1"/>
    <w:rsid w:val="00116945"/>
    <w:rsid w:val="00120D5A"/>
    <w:rsid w:val="00121A73"/>
    <w:rsid w:val="00124DB1"/>
    <w:rsid w:val="00124F29"/>
    <w:rsid w:val="00126E82"/>
    <w:rsid w:val="0013050F"/>
    <w:rsid w:val="001358E5"/>
    <w:rsid w:val="00137EF5"/>
    <w:rsid w:val="00144AEC"/>
    <w:rsid w:val="001477C1"/>
    <w:rsid w:val="0015381B"/>
    <w:rsid w:val="001542BB"/>
    <w:rsid w:val="00154CE9"/>
    <w:rsid w:val="00165315"/>
    <w:rsid w:val="00172599"/>
    <w:rsid w:val="00172A9F"/>
    <w:rsid w:val="00176E4A"/>
    <w:rsid w:val="001776ED"/>
    <w:rsid w:val="00181124"/>
    <w:rsid w:val="0018151B"/>
    <w:rsid w:val="00181700"/>
    <w:rsid w:val="00181FB2"/>
    <w:rsid w:val="00182031"/>
    <w:rsid w:val="00182924"/>
    <w:rsid w:val="001845A9"/>
    <w:rsid w:val="00186838"/>
    <w:rsid w:val="00193187"/>
    <w:rsid w:val="00193833"/>
    <w:rsid w:val="00194A00"/>
    <w:rsid w:val="0019553A"/>
    <w:rsid w:val="001A272C"/>
    <w:rsid w:val="001A2A0C"/>
    <w:rsid w:val="001A63F4"/>
    <w:rsid w:val="001B549B"/>
    <w:rsid w:val="001C042F"/>
    <w:rsid w:val="001C36B7"/>
    <w:rsid w:val="001D48B6"/>
    <w:rsid w:val="001D4B44"/>
    <w:rsid w:val="001D7214"/>
    <w:rsid w:val="001D7D7F"/>
    <w:rsid w:val="001E2549"/>
    <w:rsid w:val="001E398B"/>
    <w:rsid w:val="001E6247"/>
    <w:rsid w:val="001F41EA"/>
    <w:rsid w:val="001F731C"/>
    <w:rsid w:val="0020008F"/>
    <w:rsid w:val="00200D10"/>
    <w:rsid w:val="00201A8E"/>
    <w:rsid w:val="0020795F"/>
    <w:rsid w:val="00210D13"/>
    <w:rsid w:val="0022208F"/>
    <w:rsid w:val="002241C2"/>
    <w:rsid w:val="00224B6F"/>
    <w:rsid w:val="002400E6"/>
    <w:rsid w:val="00240608"/>
    <w:rsid w:val="0025260F"/>
    <w:rsid w:val="00253278"/>
    <w:rsid w:val="00255317"/>
    <w:rsid w:val="002560EC"/>
    <w:rsid w:val="00261095"/>
    <w:rsid w:val="002723A2"/>
    <w:rsid w:val="00272408"/>
    <w:rsid w:val="00275EEE"/>
    <w:rsid w:val="00277A8B"/>
    <w:rsid w:val="00280AB6"/>
    <w:rsid w:val="00282145"/>
    <w:rsid w:val="002821C1"/>
    <w:rsid w:val="002824A0"/>
    <w:rsid w:val="002920FF"/>
    <w:rsid w:val="0029385B"/>
    <w:rsid w:val="00294925"/>
    <w:rsid w:val="002A0035"/>
    <w:rsid w:val="002A320A"/>
    <w:rsid w:val="002B17BE"/>
    <w:rsid w:val="002C21D0"/>
    <w:rsid w:val="002C3A30"/>
    <w:rsid w:val="002E03A6"/>
    <w:rsid w:val="002E0C02"/>
    <w:rsid w:val="002F2AA8"/>
    <w:rsid w:val="002F5B26"/>
    <w:rsid w:val="002F7689"/>
    <w:rsid w:val="00300595"/>
    <w:rsid w:val="00300661"/>
    <w:rsid w:val="00312621"/>
    <w:rsid w:val="003140B9"/>
    <w:rsid w:val="00316BE2"/>
    <w:rsid w:val="003216FC"/>
    <w:rsid w:val="003320F9"/>
    <w:rsid w:val="00340D7A"/>
    <w:rsid w:val="00341FCE"/>
    <w:rsid w:val="00342C41"/>
    <w:rsid w:val="00344D3C"/>
    <w:rsid w:val="003460A9"/>
    <w:rsid w:val="003462A1"/>
    <w:rsid w:val="00350559"/>
    <w:rsid w:val="00353A5C"/>
    <w:rsid w:val="00360EC9"/>
    <w:rsid w:val="00364612"/>
    <w:rsid w:val="00364839"/>
    <w:rsid w:val="00364E2E"/>
    <w:rsid w:val="00370379"/>
    <w:rsid w:val="00377214"/>
    <w:rsid w:val="0038637E"/>
    <w:rsid w:val="0039217F"/>
    <w:rsid w:val="003930F2"/>
    <w:rsid w:val="0039349C"/>
    <w:rsid w:val="0039369C"/>
    <w:rsid w:val="0039750C"/>
    <w:rsid w:val="003A2A55"/>
    <w:rsid w:val="003A59B5"/>
    <w:rsid w:val="003A6399"/>
    <w:rsid w:val="003B16F8"/>
    <w:rsid w:val="003B6B5E"/>
    <w:rsid w:val="003C12C0"/>
    <w:rsid w:val="003C700D"/>
    <w:rsid w:val="003C7949"/>
    <w:rsid w:val="003D0620"/>
    <w:rsid w:val="003D281E"/>
    <w:rsid w:val="003D2CC9"/>
    <w:rsid w:val="003D2F9A"/>
    <w:rsid w:val="003D3955"/>
    <w:rsid w:val="003D3EA6"/>
    <w:rsid w:val="003E069E"/>
    <w:rsid w:val="003F3366"/>
    <w:rsid w:val="00404322"/>
    <w:rsid w:val="00406E51"/>
    <w:rsid w:val="00407BD6"/>
    <w:rsid w:val="0041380B"/>
    <w:rsid w:val="00422522"/>
    <w:rsid w:val="00422C84"/>
    <w:rsid w:val="0043131C"/>
    <w:rsid w:val="00437583"/>
    <w:rsid w:val="00441417"/>
    <w:rsid w:val="0044571F"/>
    <w:rsid w:val="00455CDC"/>
    <w:rsid w:val="00460076"/>
    <w:rsid w:val="00462EA9"/>
    <w:rsid w:val="00463A6B"/>
    <w:rsid w:val="00466242"/>
    <w:rsid w:val="004665B6"/>
    <w:rsid w:val="00467F83"/>
    <w:rsid w:val="0047352E"/>
    <w:rsid w:val="00480899"/>
    <w:rsid w:val="00490A8E"/>
    <w:rsid w:val="00495AF9"/>
    <w:rsid w:val="004A37B6"/>
    <w:rsid w:val="004A3B84"/>
    <w:rsid w:val="004A4D71"/>
    <w:rsid w:val="004A5B4E"/>
    <w:rsid w:val="004B24E4"/>
    <w:rsid w:val="004B3710"/>
    <w:rsid w:val="004C2229"/>
    <w:rsid w:val="004D15B7"/>
    <w:rsid w:val="004D6522"/>
    <w:rsid w:val="004E5789"/>
    <w:rsid w:val="004E695B"/>
    <w:rsid w:val="004F5A04"/>
    <w:rsid w:val="00503B63"/>
    <w:rsid w:val="005040D8"/>
    <w:rsid w:val="00507159"/>
    <w:rsid w:val="00507BF9"/>
    <w:rsid w:val="00511289"/>
    <w:rsid w:val="00511576"/>
    <w:rsid w:val="005174C7"/>
    <w:rsid w:val="005176FA"/>
    <w:rsid w:val="005204D9"/>
    <w:rsid w:val="00530855"/>
    <w:rsid w:val="00531960"/>
    <w:rsid w:val="00531B6D"/>
    <w:rsid w:val="00532876"/>
    <w:rsid w:val="00535873"/>
    <w:rsid w:val="00535E28"/>
    <w:rsid w:val="00536124"/>
    <w:rsid w:val="00555E1B"/>
    <w:rsid w:val="005612C5"/>
    <w:rsid w:val="00561F20"/>
    <w:rsid w:val="0056220E"/>
    <w:rsid w:val="005754F3"/>
    <w:rsid w:val="00582FA2"/>
    <w:rsid w:val="0058669A"/>
    <w:rsid w:val="005905F2"/>
    <w:rsid w:val="00594142"/>
    <w:rsid w:val="00595B4B"/>
    <w:rsid w:val="005966A4"/>
    <w:rsid w:val="005B5AB1"/>
    <w:rsid w:val="005B60D5"/>
    <w:rsid w:val="005B7F95"/>
    <w:rsid w:val="005C242D"/>
    <w:rsid w:val="005C5573"/>
    <w:rsid w:val="005C751D"/>
    <w:rsid w:val="005D139E"/>
    <w:rsid w:val="005D2E69"/>
    <w:rsid w:val="005D3125"/>
    <w:rsid w:val="005D7F1D"/>
    <w:rsid w:val="005E217F"/>
    <w:rsid w:val="005E3575"/>
    <w:rsid w:val="005E3A3E"/>
    <w:rsid w:val="005E7D86"/>
    <w:rsid w:val="005F07C6"/>
    <w:rsid w:val="005F21CC"/>
    <w:rsid w:val="005F542D"/>
    <w:rsid w:val="005F564F"/>
    <w:rsid w:val="005F6297"/>
    <w:rsid w:val="0060172C"/>
    <w:rsid w:val="006105D7"/>
    <w:rsid w:val="00616A64"/>
    <w:rsid w:val="0062128E"/>
    <w:rsid w:val="006435BC"/>
    <w:rsid w:val="00650D46"/>
    <w:rsid w:val="00656D05"/>
    <w:rsid w:val="0066012F"/>
    <w:rsid w:val="0066504E"/>
    <w:rsid w:val="00671859"/>
    <w:rsid w:val="00677D38"/>
    <w:rsid w:val="00694B92"/>
    <w:rsid w:val="006A3C54"/>
    <w:rsid w:val="006A3C58"/>
    <w:rsid w:val="006A44B9"/>
    <w:rsid w:val="006A5045"/>
    <w:rsid w:val="006B1401"/>
    <w:rsid w:val="006B5179"/>
    <w:rsid w:val="006B6DC6"/>
    <w:rsid w:val="006C0596"/>
    <w:rsid w:val="006C2609"/>
    <w:rsid w:val="006C4195"/>
    <w:rsid w:val="006C4334"/>
    <w:rsid w:val="006D0500"/>
    <w:rsid w:val="006D222F"/>
    <w:rsid w:val="006D327D"/>
    <w:rsid w:val="006D4210"/>
    <w:rsid w:val="006E3714"/>
    <w:rsid w:val="006E3C8F"/>
    <w:rsid w:val="006E7CD9"/>
    <w:rsid w:val="006F5DF6"/>
    <w:rsid w:val="00706566"/>
    <w:rsid w:val="00706C08"/>
    <w:rsid w:val="00712867"/>
    <w:rsid w:val="00723F1B"/>
    <w:rsid w:val="00724BC8"/>
    <w:rsid w:val="00727563"/>
    <w:rsid w:val="00731B15"/>
    <w:rsid w:val="00734B69"/>
    <w:rsid w:val="007527D3"/>
    <w:rsid w:val="00754319"/>
    <w:rsid w:val="00754FDC"/>
    <w:rsid w:val="00755D67"/>
    <w:rsid w:val="00756E38"/>
    <w:rsid w:val="007663CE"/>
    <w:rsid w:val="00774D13"/>
    <w:rsid w:val="00775061"/>
    <w:rsid w:val="007757AC"/>
    <w:rsid w:val="00793F0F"/>
    <w:rsid w:val="00797E7E"/>
    <w:rsid w:val="007A3382"/>
    <w:rsid w:val="007A3D44"/>
    <w:rsid w:val="007A5413"/>
    <w:rsid w:val="007A668F"/>
    <w:rsid w:val="007B3A84"/>
    <w:rsid w:val="007C2370"/>
    <w:rsid w:val="007C3BFF"/>
    <w:rsid w:val="007C5EF1"/>
    <w:rsid w:val="007D0FC9"/>
    <w:rsid w:val="007D314C"/>
    <w:rsid w:val="007D5ECE"/>
    <w:rsid w:val="007E02B6"/>
    <w:rsid w:val="007E6839"/>
    <w:rsid w:val="007E73E0"/>
    <w:rsid w:val="007F3CDB"/>
    <w:rsid w:val="007F4D5D"/>
    <w:rsid w:val="007F4DE4"/>
    <w:rsid w:val="007F5783"/>
    <w:rsid w:val="007F5865"/>
    <w:rsid w:val="00802C73"/>
    <w:rsid w:val="00802E61"/>
    <w:rsid w:val="00806261"/>
    <w:rsid w:val="00812BB6"/>
    <w:rsid w:val="008134CE"/>
    <w:rsid w:val="00816B34"/>
    <w:rsid w:val="00817E3C"/>
    <w:rsid w:val="00821BA6"/>
    <w:rsid w:val="00830D82"/>
    <w:rsid w:val="00831D68"/>
    <w:rsid w:val="00836114"/>
    <w:rsid w:val="00836F4D"/>
    <w:rsid w:val="00842138"/>
    <w:rsid w:val="008513C4"/>
    <w:rsid w:val="00860785"/>
    <w:rsid w:val="00862A47"/>
    <w:rsid w:val="008636CC"/>
    <w:rsid w:val="008702F1"/>
    <w:rsid w:val="008757F4"/>
    <w:rsid w:val="008769ED"/>
    <w:rsid w:val="00877B1E"/>
    <w:rsid w:val="00882298"/>
    <w:rsid w:val="008826A1"/>
    <w:rsid w:val="00890826"/>
    <w:rsid w:val="00891562"/>
    <w:rsid w:val="008A4E01"/>
    <w:rsid w:val="008A7AA3"/>
    <w:rsid w:val="008B0518"/>
    <w:rsid w:val="008B073E"/>
    <w:rsid w:val="008B3C85"/>
    <w:rsid w:val="008B605C"/>
    <w:rsid w:val="008B60EA"/>
    <w:rsid w:val="008C1AD1"/>
    <w:rsid w:val="008E68B7"/>
    <w:rsid w:val="008E7F9E"/>
    <w:rsid w:val="008F03B4"/>
    <w:rsid w:val="008F1E03"/>
    <w:rsid w:val="008F3E28"/>
    <w:rsid w:val="008F66A3"/>
    <w:rsid w:val="00900168"/>
    <w:rsid w:val="009042D6"/>
    <w:rsid w:val="00916BE9"/>
    <w:rsid w:val="00923C57"/>
    <w:rsid w:val="00924E35"/>
    <w:rsid w:val="00927F13"/>
    <w:rsid w:val="00930E69"/>
    <w:rsid w:val="00935C60"/>
    <w:rsid w:val="009424F4"/>
    <w:rsid w:val="00942F66"/>
    <w:rsid w:val="00944046"/>
    <w:rsid w:val="00946425"/>
    <w:rsid w:val="00954E28"/>
    <w:rsid w:val="0095739D"/>
    <w:rsid w:val="00976007"/>
    <w:rsid w:val="00981ADC"/>
    <w:rsid w:val="00983EEE"/>
    <w:rsid w:val="00985861"/>
    <w:rsid w:val="00985A52"/>
    <w:rsid w:val="009868ED"/>
    <w:rsid w:val="0099008C"/>
    <w:rsid w:val="009913F9"/>
    <w:rsid w:val="00991BBB"/>
    <w:rsid w:val="00996393"/>
    <w:rsid w:val="00996BA1"/>
    <w:rsid w:val="009A35DC"/>
    <w:rsid w:val="009A58F1"/>
    <w:rsid w:val="009A6BA0"/>
    <w:rsid w:val="009B3382"/>
    <w:rsid w:val="009C0D87"/>
    <w:rsid w:val="009C113A"/>
    <w:rsid w:val="009C1CCE"/>
    <w:rsid w:val="009C29F7"/>
    <w:rsid w:val="009D3108"/>
    <w:rsid w:val="009F44C9"/>
    <w:rsid w:val="009F4DDC"/>
    <w:rsid w:val="009F77A0"/>
    <w:rsid w:val="00A00F16"/>
    <w:rsid w:val="00A01968"/>
    <w:rsid w:val="00A0275E"/>
    <w:rsid w:val="00A044C7"/>
    <w:rsid w:val="00A06C0E"/>
    <w:rsid w:val="00A07416"/>
    <w:rsid w:val="00A07CF8"/>
    <w:rsid w:val="00A11978"/>
    <w:rsid w:val="00A15DB8"/>
    <w:rsid w:val="00A3364C"/>
    <w:rsid w:val="00A34465"/>
    <w:rsid w:val="00A352F4"/>
    <w:rsid w:val="00A36964"/>
    <w:rsid w:val="00A37BAA"/>
    <w:rsid w:val="00A4385A"/>
    <w:rsid w:val="00A66029"/>
    <w:rsid w:val="00A66EC5"/>
    <w:rsid w:val="00A703B3"/>
    <w:rsid w:val="00A7179A"/>
    <w:rsid w:val="00A77C88"/>
    <w:rsid w:val="00A94A98"/>
    <w:rsid w:val="00AA5376"/>
    <w:rsid w:val="00AA6EC0"/>
    <w:rsid w:val="00AB16B0"/>
    <w:rsid w:val="00AB43D3"/>
    <w:rsid w:val="00AB6F4E"/>
    <w:rsid w:val="00AB79B4"/>
    <w:rsid w:val="00AD4598"/>
    <w:rsid w:val="00AD4D71"/>
    <w:rsid w:val="00AD57DE"/>
    <w:rsid w:val="00AE108D"/>
    <w:rsid w:val="00AE10E8"/>
    <w:rsid w:val="00AE2464"/>
    <w:rsid w:val="00AE3878"/>
    <w:rsid w:val="00AF5085"/>
    <w:rsid w:val="00AF715E"/>
    <w:rsid w:val="00B13C9B"/>
    <w:rsid w:val="00B16FF2"/>
    <w:rsid w:val="00B26958"/>
    <w:rsid w:val="00B305A6"/>
    <w:rsid w:val="00B34C78"/>
    <w:rsid w:val="00B40259"/>
    <w:rsid w:val="00B50131"/>
    <w:rsid w:val="00B50462"/>
    <w:rsid w:val="00B5244A"/>
    <w:rsid w:val="00B60F44"/>
    <w:rsid w:val="00B65637"/>
    <w:rsid w:val="00B667E1"/>
    <w:rsid w:val="00B7049D"/>
    <w:rsid w:val="00B704EC"/>
    <w:rsid w:val="00B72513"/>
    <w:rsid w:val="00B75A6D"/>
    <w:rsid w:val="00B80CB5"/>
    <w:rsid w:val="00B80CC9"/>
    <w:rsid w:val="00B92A6D"/>
    <w:rsid w:val="00B93552"/>
    <w:rsid w:val="00B93B9C"/>
    <w:rsid w:val="00B97400"/>
    <w:rsid w:val="00BA5A62"/>
    <w:rsid w:val="00BA5CA2"/>
    <w:rsid w:val="00BA6681"/>
    <w:rsid w:val="00BB0016"/>
    <w:rsid w:val="00BB4522"/>
    <w:rsid w:val="00BB54FE"/>
    <w:rsid w:val="00BB7D27"/>
    <w:rsid w:val="00BC1A80"/>
    <w:rsid w:val="00BC372A"/>
    <w:rsid w:val="00BC5A53"/>
    <w:rsid w:val="00BC7EB0"/>
    <w:rsid w:val="00BE1C66"/>
    <w:rsid w:val="00BE2A52"/>
    <w:rsid w:val="00BE5F38"/>
    <w:rsid w:val="00BE76B3"/>
    <w:rsid w:val="00BE791E"/>
    <w:rsid w:val="00BF01E2"/>
    <w:rsid w:val="00BF25C0"/>
    <w:rsid w:val="00BF43D4"/>
    <w:rsid w:val="00C074BC"/>
    <w:rsid w:val="00C10E87"/>
    <w:rsid w:val="00C135A0"/>
    <w:rsid w:val="00C141E1"/>
    <w:rsid w:val="00C20389"/>
    <w:rsid w:val="00C23254"/>
    <w:rsid w:val="00C23C47"/>
    <w:rsid w:val="00C2676D"/>
    <w:rsid w:val="00C41038"/>
    <w:rsid w:val="00C41E8F"/>
    <w:rsid w:val="00C507DF"/>
    <w:rsid w:val="00C57B28"/>
    <w:rsid w:val="00C66DF8"/>
    <w:rsid w:val="00C70922"/>
    <w:rsid w:val="00C867A0"/>
    <w:rsid w:val="00C86E67"/>
    <w:rsid w:val="00C927EF"/>
    <w:rsid w:val="00C92931"/>
    <w:rsid w:val="00C955BE"/>
    <w:rsid w:val="00CA0EF8"/>
    <w:rsid w:val="00CA2361"/>
    <w:rsid w:val="00CA2F8C"/>
    <w:rsid w:val="00CA45E8"/>
    <w:rsid w:val="00CB38DD"/>
    <w:rsid w:val="00CC350C"/>
    <w:rsid w:val="00CC78DB"/>
    <w:rsid w:val="00CC7A46"/>
    <w:rsid w:val="00CD2856"/>
    <w:rsid w:val="00CD2CE0"/>
    <w:rsid w:val="00CE6370"/>
    <w:rsid w:val="00CF3DF4"/>
    <w:rsid w:val="00D00DE7"/>
    <w:rsid w:val="00D01BAB"/>
    <w:rsid w:val="00D02CB5"/>
    <w:rsid w:val="00D047E3"/>
    <w:rsid w:val="00D16F87"/>
    <w:rsid w:val="00D24711"/>
    <w:rsid w:val="00D24BB3"/>
    <w:rsid w:val="00D3010C"/>
    <w:rsid w:val="00D33316"/>
    <w:rsid w:val="00D3450A"/>
    <w:rsid w:val="00D52561"/>
    <w:rsid w:val="00D53BFD"/>
    <w:rsid w:val="00D55711"/>
    <w:rsid w:val="00D651C7"/>
    <w:rsid w:val="00D66109"/>
    <w:rsid w:val="00D76556"/>
    <w:rsid w:val="00D814D5"/>
    <w:rsid w:val="00D837BC"/>
    <w:rsid w:val="00D851B2"/>
    <w:rsid w:val="00D86B3A"/>
    <w:rsid w:val="00D90876"/>
    <w:rsid w:val="00D9198F"/>
    <w:rsid w:val="00D94F40"/>
    <w:rsid w:val="00DA3E4C"/>
    <w:rsid w:val="00DA46B3"/>
    <w:rsid w:val="00DA68AB"/>
    <w:rsid w:val="00DB57CE"/>
    <w:rsid w:val="00DB6ED9"/>
    <w:rsid w:val="00DC059B"/>
    <w:rsid w:val="00DC5F9E"/>
    <w:rsid w:val="00DD230D"/>
    <w:rsid w:val="00DE2A7B"/>
    <w:rsid w:val="00DE4353"/>
    <w:rsid w:val="00DE508F"/>
    <w:rsid w:val="00DF1DBE"/>
    <w:rsid w:val="00DF24AC"/>
    <w:rsid w:val="00DF28BA"/>
    <w:rsid w:val="00E0136E"/>
    <w:rsid w:val="00E02231"/>
    <w:rsid w:val="00E04E7B"/>
    <w:rsid w:val="00E058D7"/>
    <w:rsid w:val="00E10A92"/>
    <w:rsid w:val="00E114B3"/>
    <w:rsid w:val="00E115C6"/>
    <w:rsid w:val="00E12EA6"/>
    <w:rsid w:val="00E14052"/>
    <w:rsid w:val="00E1562B"/>
    <w:rsid w:val="00E40A9A"/>
    <w:rsid w:val="00E42D98"/>
    <w:rsid w:val="00E51608"/>
    <w:rsid w:val="00E55AC1"/>
    <w:rsid w:val="00E5685B"/>
    <w:rsid w:val="00E57486"/>
    <w:rsid w:val="00E617C0"/>
    <w:rsid w:val="00E730C4"/>
    <w:rsid w:val="00E762E1"/>
    <w:rsid w:val="00E81BFF"/>
    <w:rsid w:val="00E83B5F"/>
    <w:rsid w:val="00E87B45"/>
    <w:rsid w:val="00E87BCA"/>
    <w:rsid w:val="00E906D1"/>
    <w:rsid w:val="00E943CD"/>
    <w:rsid w:val="00E962C6"/>
    <w:rsid w:val="00E977CB"/>
    <w:rsid w:val="00EA0713"/>
    <w:rsid w:val="00EA0FF2"/>
    <w:rsid w:val="00EA41A3"/>
    <w:rsid w:val="00EA754B"/>
    <w:rsid w:val="00EC2A96"/>
    <w:rsid w:val="00EC5192"/>
    <w:rsid w:val="00EC723F"/>
    <w:rsid w:val="00EC7E20"/>
    <w:rsid w:val="00ED18F3"/>
    <w:rsid w:val="00ED7D13"/>
    <w:rsid w:val="00EE389E"/>
    <w:rsid w:val="00EE644F"/>
    <w:rsid w:val="00EF5C8A"/>
    <w:rsid w:val="00EF6108"/>
    <w:rsid w:val="00EF7C91"/>
    <w:rsid w:val="00F039E3"/>
    <w:rsid w:val="00F05389"/>
    <w:rsid w:val="00F06042"/>
    <w:rsid w:val="00F11814"/>
    <w:rsid w:val="00F167B6"/>
    <w:rsid w:val="00F20260"/>
    <w:rsid w:val="00F223F8"/>
    <w:rsid w:val="00F320E5"/>
    <w:rsid w:val="00F3675B"/>
    <w:rsid w:val="00F3695C"/>
    <w:rsid w:val="00F37D62"/>
    <w:rsid w:val="00F44ACA"/>
    <w:rsid w:val="00F4768C"/>
    <w:rsid w:val="00F47BDB"/>
    <w:rsid w:val="00F5117F"/>
    <w:rsid w:val="00F57AD6"/>
    <w:rsid w:val="00F60242"/>
    <w:rsid w:val="00F71250"/>
    <w:rsid w:val="00F71FCD"/>
    <w:rsid w:val="00F74B26"/>
    <w:rsid w:val="00F75097"/>
    <w:rsid w:val="00F76696"/>
    <w:rsid w:val="00F80F92"/>
    <w:rsid w:val="00F82DDB"/>
    <w:rsid w:val="00F85E24"/>
    <w:rsid w:val="00F86D23"/>
    <w:rsid w:val="00F92633"/>
    <w:rsid w:val="00F95CF6"/>
    <w:rsid w:val="00F974FA"/>
    <w:rsid w:val="00FA0451"/>
    <w:rsid w:val="00FA0C76"/>
    <w:rsid w:val="00FB2128"/>
    <w:rsid w:val="00FB2504"/>
    <w:rsid w:val="00FB3042"/>
    <w:rsid w:val="00FC25FB"/>
    <w:rsid w:val="00FF4FE3"/>
  </w:rsids>
  <m:mathPr>
    <m:mathFont m:val="Cambria Math"/>
    <m:brkBin m:val="before"/>
    <m:brkBinSub m:val="--"/>
    <m:smallFrac/>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F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83"/>
    <w:pPr>
      <w:ind w:left="720"/>
      <w:contextualSpacing/>
    </w:pPr>
  </w:style>
  <w:style w:type="paragraph" w:customStyle="1" w:styleId="Style3">
    <w:name w:val="Style3"/>
    <w:basedOn w:val="Normal"/>
    <w:uiPriority w:val="99"/>
    <w:rsid w:val="00422C84"/>
    <w:pPr>
      <w:widowControl w:val="0"/>
      <w:autoSpaceDE w:val="0"/>
      <w:autoSpaceDN w:val="0"/>
      <w:adjustRightInd w:val="0"/>
      <w:spacing w:after="0" w:line="281" w:lineRule="exact"/>
      <w:ind w:firstLine="713"/>
      <w:jc w:val="both"/>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42F66"/>
    <w:rPr>
      <w:color w:val="0000FF" w:themeColor="hyperlink"/>
      <w:u w:val="single"/>
    </w:rPr>
  </w:style>
  <w:style w:type="paragraph" w:styleId="BalloonText">
    <w:name w:val="Balloon Text"/>
    <w:basedOn w:val="Normal"/>
    <w:link w:val="BalloonTextChar"/>
    <w:uiPriority w:val="99"/>
    <w:semiHidden/>
    <w:unhideWhenUsed/>
    <w:rsid w:val="00E7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2E1"/>
    <w:rPr>
      <w:rFonts w:ascii="Tahoma" w:hAnsi="Tahoma" w:cs="Tahoma"/>
      <w:sz w:val="16"/>
      <w:szCs w:val="16"/>
    </w:rPr>
  </w:style>
  <w:style w:type="paragraph" w:styleId="FootnoteText">
    <w:name w:val="footnote text"/>
    <w:basedOn w:val="Normal"/>
    <w:link w:val="FootnoteTextChar"/>
    <w:uiPriority w:val="99"/>
    <w:unhideWhenUsed/>
    <w:rsid w:val="004D652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D6522"/>
    <w:rPr>
      <w:rFonts w:ascii="Calibri" w:eastAsia="Calibri" w:hAnsi="Calibri" w:cs="Times New Roman"/>
      <w:sz w:val="20"/>
      <w:szCs w:val="20"/>
      <w:lang w:val="en-US"/>
    </w:rPr>
  </w:style>
  <w:style w:type="character" w:styleId="FootnoteReference">
    <w:name w:val="footnote reference"/>
    <w:uiPriority w:val="99"/>
    <w:unhideWhenUsed/>
    <w:rsid w:val="004D6522"/>
    <w:rPr>
      <w:vertAlign w:val="superscript"/>
    </w:rPr>
  </w:style>
  <w:style w:type="paragraph" w:styleId="Header">
    <w:name w:val="header"/>
    <w:basedOn w:val="Normal"/>
    <w:link w:val="HeaderChar"/>
    <w:uiPriority w:val="99"/>
    <w:unhideWhenUsed/>
    <w:rsid w:val="005040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0D8"/>
  </w:style>
  <w:style w:type="paragraph" w:styleId="Footer">
    <w:name w:val="footer"/>
    <w:basedOn w:val="Normal"/>
    <w:link w:val="FooterChar"/>
    <w:uiPriority w:val="99"/>
    <w:unhideWhenUsed/>
    <w:rsid w:val="005040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0D8"/>
  </w:style>
  <w:style w:type="table" w:customStyle="1" w:styleId="GridTable4-Accent21">
    <w:name w:val="Grid Table 4 - Accent 21"/>
    <w:basedOn w:val="TableNormal"/>
    <w:uiPriority w:val="49"/>
    <w:rsid w:val="00923C57"/>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2E03A6"/>
    <w:rPr>
      <w:color w:val="800080" w:themeColor="followedHyperlink"/>
      <w:u w:val="single"/>
    </w:rPr>
  </w:style>
  <w:style w:type="paragraph" w:styleId="NormalWeb">
    <w:name w:val="Normal (Web)"/>
    <w:basedOn w:val="Normal"/>
    <w:uiPriority w:val="99"/>
    <w:unhideWhenUsed/>
    <w:rsid w:val="00120D5A"/>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AB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30F2"/>
  </w:style>
  <w:style w:type="character" w:customStyle="1" w:styleId="Gvdemetni2">
    <w:name w:val="Gövde metni (2)_"/>
    <w:basedOn w:val="DefaultParagraphFont"/>
    <w:link w:val="Gvdemetni20"/>
    <w:rsid w:val="00935C60"/>
    <w:rPr>
      <w:rFonts w:ascii="Times New Roman" w:eastAsia="Times New Roman" w:hAnsi="Times New Roman" w:cs="Times New Roman"/>
      <w:sz w:val="20"/>
      <w:szCs w:val="20"/>
      <w:shd w:val="clear" w:color="auto" w:fill="FFFFFF"/>
    </w:rPr>
  </w:style>
  <w:style w:type="character" w:customStyle="1" w:styleId="Gvdemetni">
    <w:name w:val="Gövde metni_"/>
    <w:basedOn w:val="DefaultParagraphFont"/>
    <w:link w:val="Gvdemetni0"/>
    <w:rsid w:val="00935C60"/>
    <w:rPr>
      <w:rFonts w:ascii="Times New Roman" w:eastAsia="Times New Roman" w:hAnsi="Times New Roman" w:cs="Times New Roman"/>
      <w:sz w:val="23"/>
      <w:szCs w:val="23"/>
      <w:shd w:val="clear" w:color="auto" w:fill="FFFFFF"/>
    </w:rPr>
  </w:style>
  <w:style w:type="character" w:customStyle="1" w:styleId="Gvdemetni5">
    <w:name w:val="Gövde metni (5)_"/>
    <w:basedOn w:val="DefaultParagraphFont"/>
    <w:link w:val="Gvdemetni50"/>
    <w:rsid w:val="00935C60"/>
    <w:rPr>
      <w:rFonts w:ascii="Times New Roman" w:eastAsia="Times New Roman" w:hAnsi="Times New Roman" w:cs="Times New Roman"/>
      <w:sz w:val="20"/>
      <w:szCs w:val="20"/>
      <w:shd w:val="clear" w:color="auto" w:fill="FFFFFF"/>
    </w:rPr>
  </w:style>
  <w:style w:type="character" w:customStyle="1" w:styleId="Gvdemetni10">
    <w:name w:val="Gövde metni (10)_"/>
    <w:basedOn w:val="DefaultParagraphFont"/>
    <w:link w:val="Gvdemetni100"/>
    <w:rsid w:val="00935C60"/>
    <w:rPr>
      <w:rFonts w:ascii="Times New Roman" w:eastAsia="Times New Roman" w:hAnsi="Times New Roman" w:cs="Times New Roman"/>
      <w:sz w:val="23"/>
      <w:szCs w:val="23"/>
      <w:shd w:val="clear" w:color="auto" w:fill="FFFFFF"/>
    </w:rPr>
  </w:style>
  <w:style w:type="character" w:customStyle="1" w:styleId="Gvdemetni9">
    <w:name w:val="Gövde metni (9)_"/>
    <w:basedOn w:val="DefaultParagraphFont"/>
    <w:link w:val="Gvdemetni90"/>
    <w:rsid w:val="00935C60"/>
    <w:rPr>
      <w:rFonts w:ascii="Times New Roman" w:eastAsia="Times New Roman" w:hAnsi="Times New Roman" w:cs="Times New Roman"/>
      <w:sz w:val="15"/>
      <w:szCs w:val="15"/>
      <w:shd w:val="clear" w:color="auto" w:fill="FFFFFF"/>
    </w:rPr>
  </w:style>
  <w:style w:type="character" w:customStyle="1" w:styleId="Gvdemetni910ptKaln">
    <w:name w:val="Gövde metni (9) + 10 pt;Kalın"/>
    <w:basedOn w:val="Gvdemetni9"/>
    <w:rsid w:val="00935C60"/>
    <w:rPr>
      <w:rFonts w:ascii="Times New Roman" w:eastAsia="Times New Roman" w:hAnsi="Times New Roman" w:cs="Times New Roman"/>
      <w:b/>
      <w:bCs/>
      <w:sz w:val="20"/>
      <w:szCs w:val="20"/>
      <w:shd w:val="clear" w:color="auto" w:fill="FFFFFF"/>
    </w:rPr>
  </w:style>
  <w:style w:type="character" w:customStyle="1" w:styleId="Gvdemetni5Kaln">
    <w:name w:val="Gövde metni (5) + Kalın"/>
    <w:basedOn w:val="Gvdemetni5"/>
    <w:rsid w:val="00935C60"/>
    <w:rPr>
      <w:rFonts w:ascii="Times New Roman" w:eastAsia="Times New Roman" w:hAnsi="Times New Roman" w:cs="Times New Roman"/>
      <w:b/>
      <w:bCs/>
      <w:sz w:val="20"/>
      <w:szCs w:val="20"/>
      <w:shd w:val="clear" w:color="auto" w:fill="FFFFFF"/>
    </w:rPr>
  </w:style>
  <w:style w:type="character" w:customStyle="1" w:styleId="Gvdemetni10talikdeil">
    <w:name w:val="Gövde metni (10) + İtalik değil"/>
    <w:basedOn w:val="Gvdemetni10"/>
    <w:rsid w:val="00935C60"/>
    <w:rPr>
      <w:rFonts w:ascii="Times New Roman" w:eastAsia="Times New Roman" w:hAnsi="Times New Roman" w:cs="Times New Roman"/>
      <w:i/>
      <w:iCs/>
      <w:sz w:val="23"/>
      <w:szCs w:val="23"/>
      <w:shd w:val="clear" w:color="auto" w:fill="FFFFFF"/>
    </w:rPr>
  </w:style>
  <w:style w:type="character" w:customStyle="1" w:styleId="Gvdemetni10Kalntalikdeil">
    <w:name w:val="Gövde metni (10) + Kalın;İtalik değil"/>
    <w:basedOn w:val="Gvdemetni10"/>
    <w:rsid w:val="00935C60"/>
    <w:rPr>
      <w:rFonts w:ascii="Times New Roman" w:eastAsia="Times New Roman" w:hAnsi="Times New Roman" w:cs="Times New Roman"/>
      <w:b/>
      <w:bCs/>
      <w:i/>
      <w:iCs/>
      <w:sz w:val="23"/>
      <w:szCs w:val="23"/>
      <w:shd w:val="clear" w:color="auto" w:fill="FFFFFF"/>
    </w:rPr>
  </w:style>
  <w:style w:type="paragraph" w:customStyle="1" w:styleId="Gvdemetni20">
    <w:name w:val="Gövde metni (2)"/>
    <w:basedOn w:val="Normal"/>
    <w:link w:val="Gvdemetni2"/>
    <w:rsid w:val="00935C60"/>
    <w:pPr>
      <w:shd w:val="clear" w:color="auto" w:fill="FFFFFF"/>
      <w:spacing w:after="0" w:line="245" w:lineRule="exact"/>
      <w:jc w:val="center"/>
    </w:pPr>
    <w:rPr>
      <w:rFonts w:ascii="Times New Roman" w:eastAsia="Times New Roman" w:hAnsi="Times New Roman" w:cs="Times New Roman"/>
      <w:sz w:val="20"/>
      <w:szCs w:val="20"/>
    </w:rPr>
  </w:style>
  <w:style w:type="paragraph" w:customStyle="1" w:styleId="Gvdemetni0">
    <w:name w:val="Gövde metni"/>
    <w:basedOn w:val="Normal"/>
    <w:link w:val="Gvdemetni"/>
    <w:rsid w:val="00935C60"/>
    <w:pPr>
      <w:shd w:val="clear" w:color="auto" w:fill="FFFFFF"/>
      <w:spacing w:before="240" w:after="240" w:line="252" w:lineRule="exact"/>
      <w:ind w:hanging="460"/>
    </w:pPr>
    <w:rPr>
      <w:rFonts w:ascii="Times New Roman" w:eastAsia="Times New Roman" w:hAnsi="Times New Roman" w:cs="Times New Roman"/>
      <w:sz w:val="23"/>
      <w:szCs w:val="23"/>
    </w:rPr>
  </w:style>
  <w:style w:type="paragraph" w:customStyle="1" w:styleId="Gvdemetni50">
    <w:name w:val="Gövde metni (5)"/>
    <w:basedOn w:val="Normal"/>
    <w:link w:val="Gvdemetni5"/>
    <w:rsid w:val="00935C60"/>
    <w:pPr>
      <w:shd w:val="clear" w:color="auto" w:fill="FFFFFF"/>
      <w:spacing w:after="0"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rsid w:val="00935C60"/>
    <w:pPr>
      <w:shd w:val="clear" w:color="auto" w:fill="FFFFFF"/>
      <w:spacing w:before="120" w:after="120" w:line="277" w:lineRule="exact"/>
      <w:ind w:hanging="400"/>
    </w:pPr>
    <w:rPr>
      <w:rFonts w:ascii="Times New Roman" w:eastAsia="Times New Roman" w:hAnsi="Times New Roman" w:cs="Times New Roman"/>
      <w:sz w:val="23"/>
      <w:szCs w:val="23"/>
    </w:rPr>
  </w:style>
  <w:style w:type="paragraph" w:customStyle="1" w:styleId="Gvdemetni90">
    <w:name w:val="Gövde metni (9)"/>
    <w:basedOn w:val="Normal"/>
    <w:link w:val="Gvdemetni9"/>
    <w:rsid w:val="00935C60"/>
    <w:pPr>
      <w:shd w:val="clear" w:color="auto" w:fill="FFFFFF"/>
      <w:spacing w:after="0" w:line="0" w:lineRule="atLeast"/>
    </w:pPr>
    <w:rPr>
      <w:rFonts w:ascii="Times New Roman" w:eastAsia="Times New Roman" w:hAnsi="Times New Roman" w:cs="Times New Roman"/>
      <w:sz w:val="15"/>
      <w:szCs w:val="15"/>
    </w:rPr>
  </w:style>
  <w:style w:type="character" w:customStyle="1" w:styleId="GvdemetniKaln0ptbolukbraklyor">
    <w:name w:val="Gövde metni + Kalın;0 pt boşluk bırakılıyor"/>
    <w:basedOn w:val="Gvdemetni"/>
    <w:rsid w:val="00BC5A53"/>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tr-TR"/>
    </w:rPr>
  </w:style>
  <w:style w:type="paragraph" w:customStyle="1" w:styleId="p1">
    <w:name w:val="p1"/>
    <w:basedOn w:val="Normal"/>
    <w:rsid w:val="00BF01E2"/>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BF01E2"/>
    <w:rPr>
      <w:b/>
      <w:bCs/>
    </w:rPr>
  </w:style>
  <w:style w:type="character" w:customStyle="1" w:styleId="s1">
    <w:name w:val="s1"/>
    <w:basedOn w:val="DefaultParagraphFont"/>
    <w:rsid w:val="00BF01E2"/>
  </w:style>
  <w:style w:type="paragraph" w:customStyle="1" w:styleId="Saptanm">
    <w:name w:val="Saptanmış"/>
    <w:rsid w:val="0051157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144AEC"/>
    <w:rPr>
      <w:sz w:val="16"/>
      <w:szCs w:val="16"/>
    </w:rPr>
  </w:style>
  <w:style w:type="paragraph" w:styleId="CommentText">
    <w:name w:val="annotation text"/>
    <w:basedOn w:val="Normal"/>
    <w:link w:val="CommentTextChar"/>
    <w:uiPriority w:val="99"/>
    <w:semiHidden/>
    <w:unhideWhenUsed/>
    <w:rsid w:val="00144AE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44AEC"/>
    <w:rPr>
      <w:sz w:val="20"/>
      <w:szCs w:val="20"/>
    </w:rPr>
  </w:style>
  <w:style w:type="paragraph" w:customStyle="1" w:styleId="1-baslk">
    <w:name w:val="1-baslk"/>
    <w:basedOn w:val="Normal"/>
    <w:rsid w:val="00E058D7"/>
    <w:pPr>
      <w:spacing w:before="100" w:beforeAutospacing="1" w:after="100" w:afterAutospacing="1" w:line="240" w:lineRule="auto"/>
    </w:pPr>
    <w:rPr>
      <w:rFonts w:ascii="Times" w:hAnsi="Times"/>
      <w:sz w:val="20"/>
      <w:szCs w:val="20"/>
    </w:rPr>
  </w:style>
  <w:style w:type="paragraph" w:customStyle="1" w:styleId="2-ortabaslk">
    <w:name w:val="2-ortabaslk"/>
    <w:basedOn w:val="Normal"/>
    <w:rsid w:val="00E058D7"/>
    <w:pPr>
      <w:spacing w:before="100" w:beforeAutospacing="1" w:after="100" w:afterAutospacing="1" w:line="240" w:lineRule="auto"/>
    </w:pPr>
    <w:rPr>
      <w:rFonts w:ascii="Times" w:hAnsi="Times"/>
      <w:sz w:val="20"/>
      <w:szCs w:val="20"/>
    </w:rPr>
  </w:style>
  <w:style w:type="paragraph" w:customStyle="1" w:styleId="3-normalyaz">
    <w:name w:val="3-normalyaz"/>
    <w:basedOn w:val="Normal"/>
    <w:rsid w:val="00E058D7"/>
    <w:pPr>
      <w:spacing w:before="100" w:beforeAutospacing="1" w:after="100" w:afterAutospacing="1" w:line="240" w:lineRule="auto"/>
    </w:pPr>
    <w:rPr>
      <w:rFonts w:ascii="Times" w:hAnsi="Times"/>
      <w:sz w:val="20"/>
      <w:szCs w:val="20"/>
    </w:rPr>
  </w:style>
  <w:style w:type="character" w:customStyle="1" w:styleId="grame">
    <w:name w:val="grame"/>
    <w:basedOn w:val="DefaultParagraphFont"/>
    <w:rsid w:val="00E058D7"/>
  </w:style>
  <w:style w:type="character" w:customStyle="1" w:styleId="spelle">
    <w:name w:val="spelle"/>
    <w:basedOn w:val="DefaultParagraphFont"/>
    <w:rsid w:val="00E058D7"/>
  </w:style>
  <w:style w:type="paragraph" w:customStyle="1" w:styleId="detayspot">
    <w:name w:val="detayspot"/>
    <w:basedOn w:val="Normal"/>
    <w:rsid w:val="00341FCE"/>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7D314C"/>
    <w:rPr>
      <w:i/>
      <w:iCs/>
    </w:rPr>
  </w:style>
  <w:style w:type="paragraph" w:customStyle="1" w:styleId="graf--p">
    <w:name w:val="graf--p"/>
    <w:basedOn w:val="Normal"/>
    <w:rsid w:val="007D314C"/>
    <w:pPr>
      <w:spacing w:before="100" w:beforeAutospacing="1" w:after="100" w:afterAutospacing="1" w:line="240" w:lineRule="auto"/>
    </w:pPr>
    <w:rPr>
      <w:rFonts w:ascii="Times" w:hAnsi="Times"/>
      <w:sz w:val="20"/>
      <w:szCs w:val="20"/>
    </w:rPr>
  </w:style>
  <w:style w:type="paragraph" w:customStyle="1" w:styleId="tweettextsize">
    <w:name w:val="tweettextsize"/>
    <w:basedOn w:val="Normal"/>
    <w:rsid w:val="00AA6EC0"/>
    <w:pPr>
      <w:spacing w:before="100" w:beforeAutospacing="1" w:after="100" w:afterAutospacing="1" w:line="240" w:lineRule="auto"/>
    </w:pPr>
    <w:rPr>
      <w:rFonts w:ascii="Times" w:hAnsi="Times"/>
      <w:sz w:val="20"/>
      <w:szCs w:val="20"/>
    </w:rPr>
  </w:style>
  <w:style w:type="character" w:customStyle="1" w:styleId="profiletweet-actioncountforaria">
    <w:name w:val="profiletweet-actioncountforaria"/>
    <w:basedOn w:val="DefaultParagraphFont"/>
    <w:rsid w:val="00AA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837">
      <w:bodyDiv w:val="1"/>
      <w:marLeft w:val="0"/>
      <w:marRight w:val="0"/>
      <w:marTop w:val="0"/>
      <w:marBottom w:val="0"/>
      <w:divBdr>
        <w:top w:val="none" w:sz="0" w:space="0" w:color="auto"/>
        <w:left w:val="none" w:sz="0" w:space="0" w:color="auto"/>
        <w:bottom w:val="none" w:sz="0" w:space="0" w:color="auto"/>
        <w:right w:val="none" w:sz="0" w:space="0" w:color="auto"/>
      </w:divBdr>
    </w:div>
    <w:div w:id="191193023">
      <w:bodyDiv w:val="1"/>
      <w:marLeft w:val="0"/>
      <w:marRight w:val="0"/>
      <w:marTop w:val="0"/>
      <w:marBottom w:val="0"/>
      <w:divBdr>
        <w:top w:val="none" w:sz="0" w:space="0" w:color="auto"/>
        <w:left w:val="none" w:sz="0" w:space="0" w:color="auto"/>
        <w:bottom w:val="none" w:sz="0" w:space="0" w:color="auto"/>
        <w:right w:val="none" w:sz="0" w:space="0" w:color="auto"/>
      </w:divBdr>
    </w:div>
    <w:div w:id="220681675">
      <w:bodyDiv w:val="1"/>
      <w:marLeft w:val="0"/>
      <w:marRight w:val="0"/>
      <w:marTop w:val="0"/>
      <w:marBottom w:val="0"/>
      <w:divBdr>
        <w:top w:val="none" w:sz="0" w:space="0" w:color="auto"/>
        <w:left w:val="none" w:sz="0" w:space="0" w:color="auto"/>
        <w:bottom w:val="none" w:sz="0" w:space="0" w:color="auto"/>
        <w:right w:val="none" w:sz="0" w:space="0" w:color="auto"/>
      </w:divBdr>
    </w:div>
    <w:div w:id="394007885">
      <w:bodyDiv w:val="1"/>
      <w:marLeft w:val="0"/>
      <w:marRight w:val="0"/>
      <w:marTop w:val="0"/>
      <w:marBottom w:val="0"/>
      <w:divBdr>
        <w:top w:val="none" w:sz="0" w:space="0" w:color="auto"/>
        <w:left w:val="none" w:sz="0" w:space="0" w:color="auto"/>
        <w:bottom w:val="none" w:sz="0" w:space="0" w:color="auto"/>
        <w:right w:val="none" w:sz="0" w:space="0" w:color="auto"/>
      </w:divBdr>
    </w:div>
    <w:div w:id="438062992">
      <w:bodyDiv w:val="1"/>
      <w:marLeft w:val="0"/>
      <w:marRight w:val="0"/>
      <w:marTop w:val="0"/>
      <w:marBottom w:val="0"/>
      <w:divBdr>
        <w:top w:val="none" w:sz="0" w:space="0" w:color="auto"/>
        <w:left w:val="none" w:sz="0" w:space="0" w:color="auto"/>
        <w:bottom w:val="none" w:sz="0" w:space="0" w:color="auto"/>
        <w:right w:val="none" w:sz="0" w:space="0" w:color="auto"/>
      </w:divBdr>
    </w:div>
    <w:div w:id="520050151">
      <w:bodyDiv w:val="1"/>
      <w:marLeft w:val="0"/>
      <w:marRight w:val="0"/>
      <w:marTop w:val="0"/>
      <w:marBottom w:val="0"/>
      <w:divBdr>
        <w:top w:val="none" w:sz="0" w:space="0" w:color="auto"/>
        <w:left w:val="none" w:sz="0" w:space="0" w:color="auto"/>
        <w:bottom w:val="none" w:sz="0" w:space="0" w:color="auto"/>
        <w:right w:val="none" w:sz="0" w:space="0" w:color="auto"/>
      </w:divBdr>
    </w:div>
    <w:div w:id="625548047">
      <w:bodyDiv w:val="1"/>
      <w:marLeft w:val="0"/>
      <w:marRight w:val="0"/>
      <w:marTop w:val="0"/>
      <w:marBottom w:val="0"/>
      <w:divBdr>
        <w:top w:val="none" w:sz="0" w:space="0" w:color="auto"/>
        <w:left w:val="none" w:sz="0" w:space="0" w:color="auto"/>
        <w:bottom w:val="none" w:sz="0" w:space="0" w:color="auto"/>
        <w:right w:val="none" w:sz="0" w:space="0" w:color="auto"/>
      </w:divBdr>
    </w:div>
    <w:div w:id="669792928">
      <w:bodyDiv w:val="1"/>
      <w:marLeft w:val="0"/>
      <w:marRight w:val="0"/>
      <w:marTop w:val="0"/>
      <w:marBottom w:val="0"/>
      <w:divBdr>
        <w:top w:val="none" w:sz="0" w:space="0" w:color="auto"/>
        <w:left w:val="none" w:sz="0" w:space="0" w:color="auto"/>
        <w:bottom w:val="none" w:sz="0" w:space="0" w:color="auto"/>
        <w:right w:val="none" w:sz="0" w:space="0" w:color="auto"/>
      </w:divBdr>
    </w:div>
    <w:div w:id="692727898">
      <w:bodyDiv w:val="1"/>
      <w:marLeft w:val="0"/>
      <w:marRight w:val="0"/>
      <w:marTop w:val="0"/>
      <w:marBottom w:val="0"/>
      <w:divBdr>
        <w:top w:val="none" w:sz="0" w:space="0" w:color="auto"/>
        <w:left w:val="none" w:sz="0" w:space="0" w:color="auto"/>
        <w:bottom w:val="none" w:sz="0" w:space="0" w:color="auto"/>
        <w:right w:val="none" w:sz="0" w:space="0" w:color="auto"/>
      </w:divBdr>
    </w:div>
    <w:div w:id="796680443">
      <w:bodyDiv w:val="1"/>
      <w:marLeft w:val="0"/>
      <w:marRight w:val="0"/>
      <w:marTop w:val="0"/>
      <w:marBottom w:val="0"/>
      <w:divBdr>
        <w:top w:val="none" w:sz="0" w:space="0" w:color="auto"/>
        <w:left w:val="none" w:sz="0" w:space="0" w:color="auto"/>
        <w:bottom w:val="none" w:sz="0" w:space="0" w:color="auto"/>
        <w:right w:val="none" w:sz="0" w:space="0" w:color="auto"/>
      </w:divBdr>
    </w:div>
    <w:div w:id="813258008">
      <w:bodyDiv w:val="1"/>
      <w:marLeft w:val="0"/>
      <w:marRight w:val="0"/>
      <w:marTop w:val="0"/>
      <w:marBottom w:val="0"/>
      <w:divBdr>
        <w:top w:val="none" w:sz="0" w:space="0" w:color="auto"/>
        <w:left w:val="none" w:sz="0" w:space="0" w:color="auto"/>
        <w:bottom w:val="none" w:sz="0" w:space="0" w:color="auto"/>
        <w:right w:val="none" w:sz="0" w:space="0" w:color="auto"/>
      </w:divBdr>
    </w:div>
    <w:div w:id="818300915">
      <w:bodyDiv w:val="1"/>
      <w:marLeft w:val="0"/>
      <w:marRight w:val="0"/>
      <w:marTop w:val="0"/>
      <w:marBottom w:val="0"/>
      <w:divBdr>
        <w:top w:val="none" w:sz="0" w:space="0" w:color="auto"/>
        <w:left w:val="none" w:sz="0" w:space="0" w:color="auto"/>
        <w:bottom w:val="none" w:sz="0" w:space="0" w:color="auto"/>
        <w:right w:val="none" w:sz="0" w:space="0" w:color="auto"/>
      </w:divBdr>
    </w:div>
    <w:div w:id="870265691">
      <w:bodyDiv w:val="1"/>
      <w:marLeft w:val="0"/>
      <w:marRight w:val="0"/>
      <w:marTop w:val="0"/>
      <w:marBottom w:val="0"/>
      <w:divBdr>
        <w:top w:val="none" w:sz="0" w:space="0" w:color="auto"/>
        <w:left w:val="none" w:sz="0" w:space="0" w:color="auto"/>
        <w:bottom w:val="none" w:sz="0" w:space="0" w:color="auto"/>
        <w:right w:val="none" w:sz="0" w:space="0" w:color="auto"/>
      </w:divBdr>
    </w:div>
    <w:div w:id="907424214">
      <w:bodyDiv w:val="1"/>
      <w:marLeft w:val="0"/>
      <w:marRight w:val="0"/>
      <w:marTop w:val="0"/>
      <w:marBottom w:val="0"/>
      <w:divBdr>
        <w:top w:val="none" w:sz="0" w:space="0" w:color="auto"/>
        <w:left w:val="none" w:sz="0" w:space="0" w:color="auto"/>
        <w:bottom w:val="none" w:sz="0" w:space="0" w:color="auto"/>
        <w:right w:val="none" w:sz="0" w:space="0" w:color="auto"/>
      </w:divBdr>
    </w:div>
    <w:div w:id="998734723">
      <w:bodyDiv w:val="1"/>
      <w:marLeft w:val="0"/>
      <w:marRight w:val="0"/>
      <w:marTop w:val="0"/>
      <w:marBottom w:val="0"/>
      <w:divBdr>
        <w:top w:val="none" w:sz="0" w:space="0" w:color="auto"/>
        <w:left w:val="none" w:sz="0" w:space="0" w:color="auto"/>
        <w:bottom w:val="none" w:sz="0" w:space="0" w:color="auto"/>
        <w:right w:val="none" w:sz="0" w:space="0" w:color="auto"/>
      </w:divBdr>
    </w:div>
    <w:div w:id="998774328">
      <w:bodyDiv w:val="1"/>
      <w:marLeft w:val="0"/>
      <w:marRight w:val="0"/>
      <w:marTop w:val="0"/>
      <w:marBottom w:val="0"/>
      <w:divBdr>
        <w:top w:val="none" w:sz="0" w:space="0" w:color="auto"/>
        <w:left w:val="none" w:sz="0" w:space="0" w:color="auto"/>
        <w:bottom w:val="none" w:sz="0" w:space="0" w:color="auto"/>
        <w:right w:val="none" w:sz="0" w:space="0" w:color="auto"/>
      </w:divBdr>
    </w:div>
    <w:div w:id="1005398323">
      <w:bodyDiv w:val="1"/>
      <w:marLeft w:val="0"/>
      <w:marRight w:val="0"/>
      <w:marTop w:val="0"/>
      <w:marBottom w:val="0"/>
      <w:divBdr>
        <w:top w:val="none" w:sz="0" w:space="0" w:color="auto"/>
        <w:left w:val="none" w:sz="0" w:space="0" w:color="auto"/>
        <w:bottom w:val="none" w:sz="0" w:space="0" w:color="auto"/>
        <w:right w:val="none" w:sz="0" w:space="0" w:color="auto"/>
      </w:divBdr>
    </w:div>
    <w:div w:id="1015570731">
      <w:bodyDiv w:val="1"/>
      <w:marLeft w:val="0"/>
      <w:marRight w:val="0"/>
      <w:marTop w:val="0"/>
      <w:marBottom w:val="0"/>
      <w:divBdr>
        <w:top w:val="none" w:sz="0" w:space="0" w:color="auto"/>
        <w:left w:val="none" w:sz="0" w:space="0" w:color="auto"/>
        <w:bottom w:val="none" w:sz="0" w:space="0" w:color="auto"/>
        <w:right w:val="none" w:sz="0" w:space="0" w:color="auto"/>
      </w:divBdr>
    </w:div>
    <w:div w:id="1060592357">
      <w:bodyDiv w:val="1"/>
      <w:marLeft w:val="0"/>
      <w:marRight w:val="0"/>
      <w:marTop w:val="0"/>
      <w:marBottom w:val="0"/>
      <w:divBdr>
        <w:top w:val="none" w:sz="0" w:space="0" w:color="auto"/>
        <w:left w:val="none" w:sz="0" w:space="0" w:color="auto"/>
        <w:bottom w:val="none" w:sz="0" w:space="0" w:color="auto"/>
        <w:right w:val="none" w:sz="0" w:space="0" w:color="auto"/>
      </w:divBdr>
    </w:div>
    <w:div w:id="1077551285">
      <w:bodyDiv w:val="1"/>
      <w:marLeft w:val="0"/>
      <w:marRight w:val="0"/>
      <w:marTop w:val="0"/>
      <w:marBottom w:val="0"/>
      <w:divBdr>
        <w:top w:val="none" w:sz="0" w:space="0" w:color="auto"/>
        <w:left w:val="none" w:sz="0" w:space="0" w:color="auto"/>
        <w:bottom w:val="none" w:sz="0" w:space="0" w:color="auto"/>
        <w:right w:val="none" w:sz="0" w:space="0" w:color="auto"/>
      </w:divBdr>
    </w:div>
    <w:div w:id="1164200752">
      <w:bodyDiv w:val="1"/>
      <w:marLeft w:val="0"/>
      <w:marRight w:val="0"/>
      <w:marTop w:val="0"/>
      <w:marBottom w:val="0"/>
      <w:divBdr>
        <w:top w:val="none" w:sz="0" w:space="0" w:color="auto"/>
        <w:left w:val="none" w:sz="0" w:space="0" w:color="auto"/>
        <w:bottom w:val="none" w:sz="0" w:space="0" w:color="auto"/>
        <w:right w:val="none" w:sz="0" w:space="0" w:color="auto"/>
      </w:divBdr>
    </w:div>
    <w:div w:id="1178084959">
      <w:bodyDiv w:val="1"/>
      <w:marLeft w:val="0"/>
      <w:marRight w:val="0"/>
      <w:marTop w:val="0"/>
      <w:marBottom w:val="0"/>
      <w:divBdr>
        <w:top w:val="none" w:sz="0" w:space="0" w:color="auto"/>
        <w:left w:val="none" w:sz="0" w:space="0" w:color="auto"/>
        <w:bottom w:val="none" w:sz="0" w:space="0" w:color="auto"/>
        <w:right w:val="none" w:sz="0" w:space="0" w:color="auto"/>
      </w:divBdr>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89879774">
      <w:bodyDiv w:val="1"/>
      <w:marLeft w:val="0"/>
      <w:marRight w:val="0"/>
      <w:marTop w:val="0"/>
      <w:marBottom w:val="0"/>
      <w:divBdr>
        <w:top w:val="none" w:sz="0" w:space="0" w:color="auto"/>
        <w:left w:val="none" w:sz="0" w:space="0" w:color="auto"/>
        <w:bottom w:val="none" w:sz="0" w:space="0" w:color="auto"/>
        <w:right w:val="none" w:sz="0" w:space="0" w:color="auto"/>
      </w:divBdr>
    </w:div>
    <w:div w:id="1211065415">
      <w:bodyDiv w:val="1"/>
      <w:marLeft w:val="0"/>
      <w:marRight w:val="0"/>
      <w:marTop w:val="0"/>
      <w:marBottom w:val="0"/>
      <w:divBdr>
        <w:top w:val="none" w:sz="0" w:space="0" w:color="auto"/>
        <w:left w:val="none" w:sz="0" w:space="0" w:color="auto"/>
        <w:bottom w:val="none" w:sz="0" w:space="0" w:color="auto"/>
        <w:right w:val="none" w:sz="0" w:space="0" w:color="auto"/>
      </w:divBdr>
    </w:div>
    <w:div w:id="1407073247">
      <w:bodyDiv w:val="1"/>
      <w:marLeft w:val="0"/>
      <w:marRight w:val="0"/>
      <w:marTop w:val="0"/>
      <w:marBottom w:val="0"/>
      <w:divBdr>
        <w:top w:val="none" w:sz="0" w:space="0" w:color="auto"/>
        <w:left w:val="none" w:sz="0" w:space="0" w:color="auto"/>
        <w:bottom w:val="none" w:sz="0" w:space="0" w:color="auto"/>
        <w:right w:val="none" w:sz="0" w:space="0" w:color="auto"/>
      </w:divBdr>
    </w:div>
    <w:div w:id="1461217678">
      <w:bodyDiv w:val="1"/>
      <w:marLeft w:val="0"/>
      <w:marRight w:val="0"/>
      <w:marTop w:val="0"/>
      <w:marBottom w:val="0"/>
      <w:divBdr>
        <w:top w:val="none" w:sz="0" w:space="0" w:color="auto"/>
        <w:left w:val="none" w:sz="0" w:space="0" w:color="auto"/>
        <w:bottom w:val="none" w:sz="0" w:space="0" w:color="auto"/>
        <w:right w:val="none" w:sz="0" w:space="0" w:color="auto"/>
      </w:divBdr>
      <w:divsChild>
        <w:div w:id="16589061">
          <w:marLeft w:val="0"/>
          <w:marRight w:val="0"/>
          <w:marTop w:val="0"/>
          <w:marBottom w:val="0"/>
          <w:divBdr>
            <w:top w:val="none" w:sz="0" w:space="0" w:color="auto"/>
            <w:left w:val="none" w:sz="0" w:space="0" w:color="auto"/>
            <w:bottom w:val="none" w:sz="0" w:space="0" w:color="auto"/>
            <w:right w:val="none" w:sz="0" w:space="0" w:color="auto"/>
          </w:divBdr>
        </w:div>
      </w:divsChild>
    </w:div>
    <w:div w:id="1527325503">
      <w:bodyDiv w:val="1"/>
      <w:marLeft w:val="0"/>
      <w:marRight w:val="0"/>
      <w:marTop w:val="0"/>
      <w:marBottom w:val="0"/>
      <w:divBdr>
        <w:top w:val="none" w:sz="0" w:space="0" w:color="auto"/>
        <w:left w:val="none" w:sz="0" w:space="0" w:color="auto"/>
        <w:bottom w:val="none" w:sz="0" w:space="0" w:color="auto"/>
        <w:right w:val="none" w:sz="0" w:space="0" w:color="auto"/>
      </w:divBdr>
    </w:div>
    <w:div w:id="1562131592">
      <w:bodyDiv w:val="1"/>
      <w:marLeft w:val="0"/>
      <w:marRight w:val="0"/>
      <w:marTop w:val="0"/>
      <w:marBottom w:val="0"/>
      <w:divBdr>
        <w:top w:val="none" w:sz="0" w:space="0" w:color="auto"/>
        <w:left w:val="none" w:sz="0" w:space="0" w:color="auto"/>
        <w:bottom w:val="none" w:sz="0" w:space="0" w:color="auto"/>
        <w:right w:val="none" w:sz="0" w:space="0" w:color="auto"/>
      </w:divBdr>
    </w:div>
    <w:div w:id="1593077512">
      <w:bodyDiv w:val="1"/>
      <w:marLeft w:val="0"/>
      <w:marRight w:val="0"/>
      <w:marTop w:val="0"/>
      <w:marBottom w:val="0"/>
      <w:divBdr>
        <w:top w:val="none" w:sz="0" w:space="0" w:color="auto"/>
        <w:left w:val="none" w:sz="0" w:space="0" w:color="auto"/>
        <w:bottom w:val="none" w:sz="0" w:space="0" w:color="auto"/>
        <w:right w:val="none" w:sz="0" w:space="0" w:color="auto"/>
      </w:divBdr>
    </w:div>
    <w:div w:id="1616255020">
      <w:bodyDiv w:val="1"/>
      <w:marLeft w:val="0"/>
      <w:marRight w:val="0"/>
      <w:marTop w:val="0"/>
      <w:marBottom w:val="0"/>
      <w:divBdr>
        <w:top w:val="none" w:sz="0" w:space="0" w:color="auto"/>
        <w:left w:val="none" w:sz="0" w:space="0" w:color="auto"/>
        <w:bottom w:val="none" w:sz="0" w:space="0" w:color="auto"/>
        <w:right w:val="none" w:sz="0" w:space="0" w:color="auto"/>
      </w:divBdr>
    </w:div>
    <w:div w:id="1691760357">
      <w:bodyDiv w:val="1"/>
      <w:marLeft w:val="0"/>
      <w:marRight w:val="0"/>
      <w:marTop w:val="0"/>
      <w:marBottom w:val="0"/>
      <w:divBdr>
        <w:top w:val="none" w:sz="0" w:space="0" w:color="auto"/>
        <w:left w:val="none" w:sz="0" w:space="0" w:color="auto"/>
        <w:bottom w:val="none" w:sz="0" w:space="0" w:color="auto"/>
        <w:right w:val="none" w:sz="0" w:space="0" w:color="auto"/>
      </w:divBdr>
    </w:div>
    <w:div w:id="1756785965">
      <w:bodyDiv w:val="1"/>
      <w:marLeft w:val="0"/>
      <w:marRight w:val="0"/>
      <w:marTop w:val="0"/>
      <w:marBottom w:val="0"/>
      <w:divBdr>
        <w:top w:val="none" w:sz="0" w:space="0" w:color="auto"/>
        <w:left w:val="none" w:sz="0" w:space="0" w:color="auto"/>
        <w:bottom w:val="none" w:sz="0" w:space="0" w:color="auto"/>
        <w:right w:val="none" w:sz="0" w:space="0" w:color="auto"/>
      </w:divBdr>
    </w:div>
    <w:div w:id="1789008512">
      <w:bodyDiv w:val="1"/>
      <w:marLeft w:val="0"/>
      <w:marRight w:val="0"/>
      <w:marTop w:val="0"/>
      <w:marBottom w:val="0"/>
      <w:divBdr>
        <w:top w:val="none" w:sz="0" w:space="0" w:color="auto"/>
        <w:left w:val="none" w:sz="0" w:space="0" w:color="auto"/>
        <w:bottom w:val="none" w:sz="0" w:space="0" w:color="auto"/>
        <w:right w:val="none" w:sz="0" w:space="0" w:color="auto"/>
      </w:divBdr>
    </w:div>
    <w:div w:id="1806269341">
      <w:bodyDiv w:val="1"/>
      <w:marLeft w:val="0"/>
      <w:marRight w:val="0"/>
      <w:marTop w:val="0"/>
      <w:marBottom w:val="0"/>
      <w:divBdr>
        <w:top w:val="none" w:sz="0" w:space="0" w:color="auto"/>
        <w:left w:val="none" w:sz="0" w:space="0" w:color="auto"/>
        <w:bottom w:val="none" w:sz="0" w:space="0" w:color="auto"/>
        <w:right w:val="none" w:sz="0" w:space="0" w:color="auto"/>
      </w:divBdr>
    </w:div>
    <w:div w:id="1829859315">
      <w:bodyDiv w:val="1"/>
      <w:marLeft w:val="0"/>
      <w:marRight w:val="0"/>
      <w:marTop w:val="0"/>
      <w:marBottom w:val="0"/>
      <w:divBdr>
        <w:top w:val="none" w:sz="0" w:space="0" w:color="auto"/>
        <w:left w:val="none" w:sz="0" w:space="0" w:color="auto"/>
        <w:bottom w:val="none" w:sz="0" w:space="0" w:color="auto"/>
        <w:right w:val="none" w:sz="0" w:space="0" w:color="auto"/>
      </w:divBdr>
    </w:div>
    <w:div w:id="18983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017F-3505-DA44-AAC3-172D9B2C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2559</Words>
  <Characters>14591</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Bayrak</dc:creator>
  <cp:lastModifiedBy>Microsoft Office User</cp:lastModifiedBy>
  <cp:revision>3</cp:revision>
  <cp:lastPrinted>2016-01-21T13:17:00Z</cp:lastPrinted>
  <dcterms:created xsi:type="dcterms:W3CDTF">2017-07-06T09:44:00Z</dcterms:created>
  <dcterms:modified xsi:type="dcterms:W3CDTF">2017-07-06T10:00:00Z</dcterms:modified>
</cp:coreProperties>
</file>